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1F2" w:rsidRPr="00D5124E" w:rsidRDefault="008461F2">
      <w:pPr>
        <w:rPr>
          <w:b/>
          <w:sz w:val="24"/>
        </w:rPr>
      </w:pPr>
      <w:r w:rsidRPr="00D5124E">
        <w:rPr>
          <w:b/>
          <w:noProof/>
          <w:sz w:val="24"/>
        </w:rPr>
        <w:drawing>
          <wp:inline distT="0" distB="0" distL="0" distR="0">
            <wp:extent cx="2162175" cy="486489"/>
            <wp:effectExtent l="19050" t="0" r="9525" b="0"/>
            <wp:docPr id="3" name="Picture 1" descr="http://asp18.centra.com/SiteRoots/main/AgendaStorageRoot/Cobranding/000000273f4e0000010df82f90cc946a/En/US/Images/Ba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sp18.centra.com/SiteRoots/main/AgendaStorageRoot/Cobranding/000000273f4e0000010df82f90cc946a/En/US/Images/Banner.JPG"/>
                    <pic:cNvPicPr>
                      <a:picLocks noChangeAspect="1" noChangeArrowheads="1"/>
                    </pic:cNvPicPr>
                  </pic:nvPicPr>
                  <pic:blipFill>
                    <a:blip r:embed="rId7" cstate="print"/>
                    <a:srcRect/>
                    <a:stretch>
                      <a:fillRect/>
                    </a:stretch>
                  </pic:blipFill>
                  <pic:spPr bwMode="auto">
                    <a:xfrm>
                      <a:off x="0" y="0"/>
                      <a:ext cx="2162175" cy="486489"/>
                    </a:xfrm>
                    <a:prstGeom prst="rect">
                      <a:avLst/>
                    </a:prstGeom>
                    <a:noFill/>
                    <a:ln w="9525">
                      <a:noFill/>
                      <a:miter lim="800000"/>
                      <a:headEnd/>
                      <a:tailEnd/>
                    </a:ln>
                  </pic:spPr>
                </pic:pic>
              </a:graphicData>
            </a:graphic>
          </wp:inline>
        </w:drawing>
      </w:r>
    </w:p>
    <w:p w:rsidR="008461F2" w:rsidRPr="00D5124E" w:rsidRDefault="00003483" w:rsidP="00C923D7">
      <w:pPr>
        <w:rPr>
          <w:rFonts w:cs="Arial"/>
        </w:rPr>
      </w:pPr>
      <w:r>
        <w:rPr>
          <w:rFonts w:cs="Arial"/>
        </w:rPr>
        <w:t xml:space="preserve">June </w:t>
      </w:r>
      <w:r w:rsidR="00CC62C8">
        <w:rPr>
          <w:rFonts w:cs="Arial"/>
        </w:rPr>
        <w:t>18</w:t>
      </w:r>
      <w:r w:rsidR="008461F2" w:rsidRPr="00D5124E">
        <w:rPr>
          <w:rFonts w:cs="Arial"/>
        </w:rPr>
        <w:t>, 2010</w:t>
      </w:r>
    </w:p>
    <w:p w:rsidR="00C923D7" w:rsidRPr="00D5124E" w:rsidRDefault="00C923D7" w:rsidP="00C923D7">
      <w:pPr>
        <w:pStyle w:val="NoSpacing"/>
        <w:rPr>
          <w:rFonts w:cs="Arial"/>
        </w:rPr>
      </w:pPr>
      <w:r w:rsidRPr="00D5124E">
        <w:rPr>
          <w:rFonts w:cs="Arial"/>
        </w:rPr>
        <w:t>Michelle Shortt</w:t>
      </w:r>
    </w:p>
    <w:p w:rsidR="00C923D7" w:rsidRPr="00D5124E" w:rsidRDefault="00C923D7" w:rsidP="00C923D7">
      <w:pPr>
        <w:pStyle w:val="NoSpacing"/>
        <w:rPr>
          <w:rFonts w:cs="Arial"/>
        </w:rPr>
      </w:pPr>
      <w:r w:rsidRPr="00D5124E">
        <w:rPr>
          <w:rFonts w:cs="Arial"/>
        </w:rPr>
        <w:t>Director, Regulations Development Group</w:t>
      </w:r>
    </w:p>
    <w:p w:rsidR="00C923D7" w:rsidRPr="00D5124E" w:rsidRDefault="00C923D7" w:rsidP="00C923D7">
      <w:pPr>
        <w:pStyle w:val="NoSpacing"/>
        <w:rPr>
          <w:rFonts w:cs="Arial"/>
        </w:rPr>
      </w:pPr>
      <w:r w:rsidRPr="00D5124E">
        <w:rPr>
          <w:rFonts w:cs="Arial"/>
        </w:rPr>
        <w:t>Office of Strategic Operations and Regulatory Affairs</w:t>
      </w:r>
    </w:p>
    <w:p w:rsidR="00C923D7" w:rsidRPr="00D5124E" w:rsidRDefault="00C923D7" w:rsidP="00C923D7">
      <w:pPr>
        <w:pStyle w:val="NoSpacing"/>
        <w:rPr>
          <w:rFonts w:cs="Arial"/>
        </w:rPr>
      </w:pPr>
      <w:r w:rsidRPr="00D5124E">
        <w:rPr>
          <w:rFonts w:cs="Arial"/>
        </w:rPr>
        <w:t>Center for Medicare and Medicaid Services (CMS)</w:t>
      </w:r>
    </w:p>
    <w:p w:rsidR="00C923D7" w:rsidRPr="00D5124E" w:rsidRDefault="00C923D7" w:rsidP="00C923D7">
      <w:pPr>
        <w:pStyle w:val="NoSpacing"/>
        <w:rPr>
          <w:rFonts w:cs="Arial"/>
        </w:rPr>
      </w:pPr>
      <w:r w:rsidRPr="00D5124E">
        <w:rPr>
          <w:rFonts w:cs="Arial"/>
        </w:rPr>
        <w:t xml:space="preserve">7500 Security Boulevard, </w:t>
      </w:r>
    </w:p>
    <w:p w:rsidR="00C923D7" w:rsidRPr="00D5124E" w:rsidRDefault="00C923D7" w:rsidP="008461F2">
      <w:pPr>
        <w:pStyle w:val="NoSpacing"/>
        <w:rPr>
          <w:rFonts w:cs="Arial"/>
        </w:rPr>
      </w:pPr>
      <w:r w:rsidRPr="00D5124E">
        <w:rPr>
          <w:rFonts w:cs="Arial"/>
        </w:rPr>
        <w:t>Baltimore, Maryland 21244-1850.</w:t>
      </w:r>
    </w:p>
    <w:p w:rsidR="00C923D7" w:rsidRPr="00D5124E" w:rsidRDefault="00C923D7" w:rsidP="008461F2">
      <w:pPr>
        <w:pStyle w:val="NoSpacing"/>
        <w:rPr>
          <w:rFonts w:cs="Arial"/>
        </w:rPr>
      </w:pPr>
    </w:p>
    <w:p w:rsidR="008461F2" w:rsidRPr="00D5124E" w:rsidRDefault="008461F2" w:rsidP="0042738C">
      <w:pPr>
        <w:rPr>
          <w:rFonts w:cs="Arial"/>
        </w:rPr>
      </w:pPr>
      <w:r w:rsidRPr="00D5124E">
        <w:rPr>
          <w:rFonts w:cs="Arial"/>
        </w:rPr>
        <w:t xml:space="preserve">RE:  </w:t>
      </w:r>
      <w:r w:rsidR="00C923D7" w:rsidRPr="00D5124E">
        <w:rPr>
          <w:rFonts w:cs="Arial"/>
        </w:rPr>
        <w:t xml:space="preserve">Information Collection: Medicare Part C </w:t>
      </w:r>
      <w:r w:rsidR="0042738C" w:rsidRPr="00D5124E">
        <w:rPr>
          <w:rFonts w:cs="Arial"/>
        </w:rPr>
        <w:t xml:space="preserve">and Part D Data Validation </w:t>
      </w:r>
      <w:r w:rsidR="00594F29" w:rsidRPr="00D5124E">
        <w:rPr>
          <w:rFonts w:cs="Arial"/>
        </w:rPr>
        <w:t>(42 C.F.R. §422.516(g) and §423.514(g))</w:t>
      </w:r>
    </w:p>
    <w:p w:rsidR="008461F2" w:rsidRPr="00D5124E" w:rsidRDefault="008461F2" w:rsidP="008461F2">
      <w:pPr>
        <w:pStyle w:val="NoSpacing"/>
        <w:rPr>
          <w:rFonts w:cs="Arial"/>
        </w:rPr>
      </w:pPr>
    </w:p>
    <w:p w:rsidR="008461F2" w:rsidRPr="00D5124E" w:rsidRDefault="008461F2" w:rsidP="008461F2">
      <w:pPr>
        <w:rPr>
          <w:rFonts w:cs="Arial"/>
        </w:rPr>
      </w:pPr>
      <w:r w:rsidRPr="00D5124E">
        <w:rPr>
          <w:rFonts w:cs="Arial"/>
        </w:rPr>
        <w:t xml:space="preserve">Dear Ms. </w:t>
      </w:r>
      <w:r w:rsidR="0042738C" w:rsidRPr="00D5124E">
        <w:rPr>
          <w:rFonts w:cs="Arial"/>
        </w:rPr>
        <w:t>Shortt</w:t>
      </w:r>
      <w:r w:rsidRPr="00D5124E">
        <w:rPr>
          <w:rFonts w:cs="Arial"/>
        </w:rPr>
        <w:t>:</w:t>
      </w:r>
    </w:p>
    <w:p w:rsidR="008461F2" w:rsidRPr="00D5124E" w:rsidRDefault="008461F2" w:rsidP="008461F2">
      <w:pPr>
        <w:rPr>
          <w:rFonts w:cs="Arial"/>
        </w:rPr>
      </w:pPr>
      <w:r w:rsidRPr="00D5124E">
        <w:rPr>
          <w:rFonts w:cs="Arial"/>
        </w:rPr>
        <w:t xml:space="preserve">Express Scripts appreciates the opportunity to provide comments on CMS’ April </w:t>
      </w:r>
      <w:r w:rsidR="0042738C" w:rsidRPr="00D5124E">
        <w:rPr>
          <w:rFonts w:cs="Arial"/>
        </w:rPr>
        <w:t>6th</w:t>
      </w:r>
      <w:r w:rsidRPr="00D5124E">
        <w:rPr>
          <w:rFonts w:cs="Arial"/>
          <w:vertAlign w:val="superscript"/>
        </w:rPr>
        <w:t>th</w:t>
      </w:r>
      <w:r w:rsidR="00130201" w:rsidRPr="00D5124E">
        <w:rPr>
          <w:rFonts w:cs="Arial"/>
          <w:vertAlign w:val="superscript"/>
        </w:rPr>
        <w:t xml:space="preserve">, </w:t>
      </w:r>
      <w:r w:rsidR="00130201" w:rsidRPr="00D5124E">
        <w:rPr>
          <w:rFonts w:cs="Arial"/>
        </w:rPr>
        <w:t>2010</w:t>
      </w:r>
      <w:r w:rsidRPr="00D5124E">
        <w:rPr>
          <w:rFonts w:cs="Arial"/>
        </w:rPr>
        <w:t xml:space="preserve"> </w:t>
      </w:r>
      <w:r w:rsidR="00594F29" w:rsidRPr="00D5124E">
        <w:rPr>
          <w:rFonts w:cs="Arial"/>
        </w:rPr>
        <w:t>Regulation on</w:t>
      </w:r>
      <w:r w:rsidRPr="00D5124E">
        <w:rPr>
          <w:rFonts w:cs="Arial"/>
        </w:rPr>
        <w:t xml:space="preserve"> </w:t>
      </w:r>
      <w:r w:rsidR="006F7FF0" w:rsidRPr="00D5124E">
        <w:rPr>
          <w:rFonts w:cs="Arial"/>
        </w:rPr>
        <w:t>Medicare Part C and Part D Data Validation</w:t>
      </w:r>
      <w:r w:rsidR="00594F29" w:rsidRPr="00D5124E">
        <w:rPr>
          <w:rFonts w:cs="Arial"/>
        </w:rPr>
        <w:t xml:space="preserve"> (42 C.F.R. §422.516(g) and §423.514(g))</w:t>
      </w:r>
      <w:r w:rsidRPr="00D5124E">
        <w:rPr>
          <w:rFonts w:cs="Arial"/>
        </w:rPr>
        <w:t xml:space="preserve">, as required under </w:t>
      </w:r>
      <w:r w:rsidR="00594F29" w:rsidRPr="00D5124E">
        <w:rPr>
          <w:rFonts w:cs="Arial"/>
        </w:rPr>
        <w:t xml:space="preserve">1857(e) and 1860D-12 of the Social Security Act. </w:t>
      </w:r>
      <w:r w:rsidRPr="00D5124E">
        <w:rPr>
          <w:rFonts w:cs="Arial"/>
        </w:rPr>
        <w:t xml:space="preserve">We recognize that </w:t>
      </w:r>
      <w:r w:rsidR="00594F29" w:rsidRPr="00D5124E">
        <w:rPr>
          <w:rFonts w:cs="Arial"/>
        </w:rPr>
        <w:t xml:space="preserve">developing </w:t>
      </w:r>
      <w:r w:rsidR="00130201" w:rsidRPr="00D5124E">
        <w:rPr>
          <w:rFonts w:cs="Arial"/>
        </w:rPr>
        <w:t xml:space="preserve">data </w:t>
      </w:r>
      <w:r w:rsidR="00594F29" w:rsidRPr="00D5124E">
        <w:rPr>
          <w:rFonts w:cs="Arial"/>
        </w:rPr>
        <w:t xml:space="preserve">standards that would determine reliability, validity, completeness, and comparability of measures reported </w:t>
      </w:r>
      <w:r w:rsidR="00130201" w:rsidRPr="00D5124E">
        <w:rPr>
          <w:rFonts w:cs="Arial"/>
        </w:rPr>
        <w:t xml:space="preserve">by plan sponsors </w:t>
      </w:r>
      <w:r w:rsidR="00594F29" w:rsidRPr="00D5124E">
        <w:rPr>
          <w:rFonts w:cs="Arial"/>
        </w:rPr>
        <w:t xml:space="preserve">is an important undertaking </w:t>
      </w:r>
      <w:r w:rsidR="00130201" w:rsidRPr="00D5124E">
        <w:rPr>
          <w:rFonts w:cs="Arial"/>
        </w:rPr>
        <w:t xml:space="preserve">for CMS. We also realize that preparation for detailed external data audits will be a significant </w:t>
      </w:r>
      <w:r w:rsidR="00594F29" w:rsidRPr="00D5124E">
        <w:rPr>
          <w:rFonts w:cs="Arial"/>
        </w:rPr>
        <w:t xml:space="preserve">challenge </w:t>
      </w:r>
      <w:r w:rsidR="00130201" w:rsidRPr="00D5124E">
        <w:rPr>
          <w:rFonts w:cs="Arial"/>
        </w:rPr>
        <w:t>for Part D sponsors</w:t>
      </w:r>
      <w:r w:rsidRPr="00D5124E">
        <w:rPr>
          <w:rFonts w:cs="Arial"/>
        </w:rPr>
        <w:t xml:space="preserve"> and their subcontracted pharmacy benefit managers (PBMs)</w:t>
      </w:r>
      <w:r w:rsidR="00130201" w:rsidRPr="00D5124E">
        <w:rPr>
          <w:rFonts w:cs="Arial"/>
        </w:rPr>
        <w:t>.</w:t>
      </w:r>
    </w:p>
    <w:p w:rsidR="008461F2" w:rsidRPr="00D5124E" w:rsidRDefault="008461F2" w:rsidP="008461F2">
      <w:pPr>
        <w:rPr>
          <w:rFonts w:cs="Arial"/>
        </w:rPr>
      </w:pPr>
      <w:r w:rsidRPr="00D5124E">
        <w:rPr>
          <w:rFonts w:cs="Arial"/>
        </w:rPr>
        <w:t>Express Scripts is one of the largest pharmacy benefit management companies in North America.  Headquartered in St. Louis, Express Scripts provides integrated PBM services including network-pharmacy claims management, home delivery services, specialty benefit management, benefit-design consultation, drug-utilization review, formulary management and medical and drug data analysis services to more than 50 million Americans.</w:t>
      </w:r>
    </w:p>
    <w:p w:rsidR="008461F2" w:rsidRPr="00D5124E" w:rsidRDefault="008461F2" w:rsidP="008461F2">
      <w:pPr>
        <w:rPr>
          <w:rFonts w:cs="Arial"/>
        </w:rPr>
      </w:pPr>
      <w:r w:rsidRPr="00D5124E">
        <w:rPr>
          <w:rFonts w:cs="Arial"/>
        </w:rPr>
        <w:t xml:space="preserve">First and foremost, we appreciate CMS’ </w:t>
      </w:r>
      <w:r w:rsidR="00130201" w:rsidRPr="00D5124E">
        <w:rPr>
          <w:rFonts w:cs="Arial"/>
        </w:rPr>
        <w:t>desire to utilize the experience and intimate knowledge that Part D sponsors and their subcontracted pharmacy benefit managers have in collecting and processing data for CMS reported measures</w:t>
      </w:r>
      <w:r w:rsidRPr="00D5124E">
        <w:rPr>
          <w:rFonts w:cs="Arial"/>
        </w:rPr>
        <w:t xml:space="preserve">.  We agree with CMS’ conclusion </w:t>
      </w:r>
      <w:r w:rsidR="00130201" w:rsidRPr="00D5124E">
        <w:rPr>
          <w:rFonts w:cs="Arial"/>
        </w:rPr>
        <w:t>that va</w:t>
      </w:r>
      <w:r w:rsidR="005C3CCC" w:rsidRPr="00D5124E">
        <w:rPr>
          <w:rFonts w:cs="Arial"/>
        </w:rPr>
        <w:t>lidating reported data is a necessary pre</w:t>
      </w:r>
      <w:r w:rsidR="00130201" w:rsidRPr="00D5124E">
        <w:rPr>
          <w:rFonts w:cs="Arial"/>
        </w:rPr>
        <w:t xml:space="preserve">cursor to </w:t>
      </w:r>
      <w:r w:rsidR="005C3CCC" w:rsidRPr="00D5124E">
        <w:rPr>
          <w:rFonts w:cs="Arial"/>
        </w:rPr>
        <w:t xml:space="preserve">fulfilling </w:t>
      </w:r>
      <w:r w:rsidR="00130201" w:rsidRPr="00D5124E">
        <w:rPr>
          <w:rFonts w:cs="Arial"/>
        </w:rPr>
        <w:t>its responsibilities</w:t>
      </w:r>
      <w:r w:rsidR="00130201" w:rsidRPr="00D5124E">
        <w:t xml:space="preserve"> </w:t>
      </w:r>
      <w:r w:rsidR="005C3CCC" w:rsidRPr="00D5124E">
        <w:rPr>
          <w:rFonts w:cs="Arial"/>
        </w:rPr>
        <w:t>in responding</w:t>
      </w:r>
      <w:r w:rsidR="00130201" w:rsidRPr="00D5124E">
        <w:rPr>
          <w:rFonts w:cs="Arial"/>
        </w:rPr>
        <w:t xml:space="preserve"> to questions from Congress, oversight agencies, and the public</w:t>
      </w:r>
      <w:r w:rsidR="005C3CCC" w:rsidRPr="00D5124E">
        <w:rPr>
          <w:rFonts w:cs="Arial"/>
        </w:rPr>
        <w:t xml:space="preserve">. </w:t>
      </w:r>
      <w:r w:rsidRPr="00D5124E">
        <w:rPr>
          <w:rFonts w:cs="Arial"/>
        </w:rPr>
        <w:t xml:space="preserve"> </w:t>
      </w:r>
      <w:r w:rsidR="005C3CCC" w:rsidRPr="00D5124E">
        <w:rPr>
          <w:rFonts w:cs="Arial"/>
        </w:rPr>
        <w:t>Hence, we</w:t>
      </w:r>
      <w:r w:rsidRPr="00D5124E">
        <w:rPr>
          <w:rFonts w:cs="Arial"/>
        </w:rPr>
        <w:t xml:space="preserve"> are supportive of CMS’ decision </w:t>
      </w:r>
      <w:r w:rsidR="005C3CCC" w:rsidRPr="00D5124E">
        <w:rPr>
          <w:rFonts w:cs="Arial"/>
        </w:rPr>
        <w:t>to standardize data validation across reported measures and data elements and across plans.</w:t>
      </w:r>
    </w:p>
    <w:p w:rsidR="008461F2" w:rsidRPr="00D5124E" w:rsidRDefault="008461F2" w:rsidP="008461F2">
      <w:pPr>
        <w:rPr>
          <w:rFonts w:cs="Arial"/>
        </w:rPr>
      </w:pPr>
      <w:r w:rsidRPr="00D5124E">
        <w:rPr>
          <w:rFonts w:cs="Arial"/>
        </w:rPr>
        <w:t>While we are overall supportive of CMS’ guidance, we do offer the following recommendations:</w:t>
      </w:r>
    </w:p>
    <w:p w:rsidR="00B87ECC" w:rsidRPr="00D5124E" w:rsidRDefault="00E33880" w:rsidP="00D148C1">
      <w:pPr>
        <w:pStyle w:val="ListParagraph"/>
        <w:numPr>
          <w:ilvl w:val="0"/>
          <w:numId w:val="9"/>
        </w:numPr>
      </w:pPr>
      <w:r w:rsidRPr="00D148C1">
        <w:rPr>
          <w:u w:val="single"/>
        </w:rPr>
        <w:t>Audit Timeframe:</w:t>
      </w:r>
      <w:r w:rsidRPr="00D5124E">
        <w:t xml:space="preserve"> </w:t>
      </w:r>
    </w:p>
    <w:p w:rsidR="001977E0" w:rsidRPr="00D5124E" w:rsidRDefault="00D5124E" w:rsidP="001977E0">
      <w:r w:rsidRPr="00D5124E">
        <w:t xml:space="preserve">In the </w:t>
      </w:r>
      <w:r w:rsidRPr="00D5124E">
        <w:rPr>
          <w:i/>
        </w:rPr>
        <w:t>Supporting Statement for Paperwork Reduction Act Submissions</w:t>
      </w:r>
      <w:r w:rsidRPr="00D5124E">
        <w:t xml:space="preserve"> </w:t>
      </w:r>
      <w:r>
        <w:t>–</w:t>
      </w:r>
      <w:r w:rsidRPr="00D5124E">
        <w:t xml:space="preserve"> </w:t>
      </w:r>
      <w:r>
        <w:rPr>
          <w:i/>
        </w:rPr>
        <w:t>B. Justification -</w:t>
      </w:r>
      <w:r w:rsidRPr="00D5124E">
        <w:rPr>
          <w:i/>
        </w:rPr>
        <w:t>16</w:t>
      </w:r>
      <w:r>
        <w:rPr>
          <w:i/>
        </w:rPr>
        <w:t>.</w:t>
      </w:r>
      <w:r w:rsidR="001977E0" w:rsidRPr="00D5124E">
        <w:rPr>
          <w:i/>
        </w:rPr>
        <w:t>Publication/Tabulation Dates</w:t>
      </w:r>
      <w:r w:rsidRPr="00D5124E">
        <w:t xml:space="preserve">, CMS states that the collection </w:t>
      </w:r>
      <w:r w:rsidR="001977E0" w:rsidRPr="00D5124E">
        <w:t xml:space="preserve">of the Part C and Part D validation data </w:t>
      </w:r>
      <w:r w:rsidR="001977E0" w:rsidRPr="00D5124E">
        <w:lastRenderedPageBreak/>
        <w:t>will commence around March</w:t>
      </w:r>
      <w:r w:rsidRPr="00D5124E">
        <w:t xml:space="preserve"> 1, 2011 and that the </w:t>
      </w:r>
      <w:r w:rsidR="001977E0" w:rsidRPr="00D5124E">
        <w:t>audits are expected to occur each year over a three-month period.</w:t>
      </w:r>
    </w:p>
    <w:p w:rsidR="00900826" w:rsidRPr="00D5124E" w:rsidRDefault="00D5124E" w:rsidP="00C442E4">
      <w:pPr>
        <w:rPr>
          <w:b/>
          <w:color w:val="365F91" w:themeColor="accent1" w:themeShade="BF"/>
        </w:rPr>
      </w:pPr>
      <w:r w:rsidRPr="00D5124E">
        <w:rPr>
          <w:b/>
          <w:color w:val="365F91" w:themeColor="accent1" w:themeShade="BF"/>
        </w:rPr>
        <w:t>Express Scripts</w:t>
      </w:r>
      <w:r w:rsidR="00900826" w:rsidRPr="00D5124E">
        <w:rPr>
          <w:b/>
          <w:color w:val="365F91" w:themeColor="accent1" w:themeShade="BF"/>
        </w:rPr>
        <w:t xml:space="preserve"> </w:t>
      </w:r>
      <w:r w:rsidRPr="00D5124E">
        <w:rPr>
          <w:b/>
          <w:color w:val="365F91" w:themeColor="accent1" w:themeShade="BF"/>
        </w:rPr>
        <w:t xml:space="preserve">Recommendation: </w:t>
      </w:r>
      <w:r w:rsidR="00387044" w:rsidRPr="00387044">
        <w:rPr>
          <w:i/>
          <w:color w:val="365F91" w:themeColor="accent1" w:themeShade="BF"/>
        </w:rPr>
        <w:t xml:space="preserve">First, we would </w:t>
      </w:r>
      <w:r w:rsidR="00B0753F">
        <w:rPr>
          <w:i/>
          <w:color w:val="365F91" w:themeColor="accent1" w:themeShade="BF"/>
        </w:rPr>
        <w:t>request CMS to confirm</w:t>
      </w:r>
      <w:r w:rsidR="00387044" w:rsidRPr="00387044">
        <w:rPr>
          <w:i/>
          <w:color w:val="365F91" w:themeColor="accent1" w:themeShade="BF"/>
        </w:rPr>
        <w:t xml:space="preserve"> if we are right </w:t>
      </w:r>
      <w:r w:rsidR="00B0753F">
        <w:rPr>
          <w:i/>
          <w:color w:val="365F91" w:themeColor="accent1" w:themeShade="BF"/>
        </w:rPr>
        <w:t>to assume</w:t>
      </w:r>
      <w:r w:rsidR="00387044" w:rsidRPr="00387044">
        <w:rPr>
          <w:i/>
          <w:color w:val="365F91" w:themeColor="accent1" w:themeShade="BF"/>
        </w:rPr>
        <w:t xml:space="preserve"> that the audits are expected to be completed before May 31, 2011. If so, </w:t>
      </w:r>
      <w:r w:rsidR="00B0753F">
        <w:rPr>
          <w:i/>
          <w:color w:val="365F91" w:themeColor="accent1" w:themeShade="BF"/>
        </w:rPr>
        <w:t>we</w:t>
      </w:r>
      <w:r w:rsidR="003C01DF" w:rsidRPr="00D5124E">
        <w:rPr>
          <w:i/>
          <w:color w:val="365F91" w:themeColor="accent1" w:themeShade="BF"/>
        </w:rPr>
        <w:t xml:space="preserve"> believe that the three</w:t>
      </w:r>
      <w:r w:rsidR="009D79CD" w:rsidRPr="00D5124E">
        <w:rPr>
          <w:i/>
          <w:color w:val="365F91" w:themeColor="accent1" w:themeShade="BF"/>
        </w:rPr>
        <w:t xml:space="preserve"> months given as the audit timeframe </w:t>
      </w:r>
      <w:r w:rsidR="003C01DF" w:rsidRPr="00D5124E">
        <w:rPr>
          <w:i/>
          <w:color w:val="365F91" w:themeColor="accent1" w:themeShade="BF"/>
        </w:rPr>
        <w:t>will</w:t>
      </w:r>
      <w:r w:rsidR="009D79CD" w:rsidRPr="00D5124E">
        <w:rPr>
          <w:i/>
          <w:color w:val="365F91" w:themeColor="accent1" w:themeShade="BF"/>
        </w:rPr>
        <w:t xml:space="preserve"> not be sufficient for PBMs</w:t>
      </w:r>
      <w:r w:rsidR="00B12EB1">
        <w:rPr>
          <w:i/>
          <w:color w:val="365F91" w:themeColor="accent1" w:themeShade="BF"/>
        </w:rPr>
        <w:t xml:space="preserve">. Many </w:t>
      </w:r>
      <w:r w:rsidR="003C01DF" w:rsidRPr="00D5124E">
        <w:rPr>
          <w:i/>
          <w:color w:val="365F91" w:themeColor="accent1" w:themeShade="BF"/>
        </w:rPr>
        <w:t>plans outsource their reporting</w:t>
      </w:r>
      <w:r w:rsidR="009D04D2">
        <w:rPr>
          <w:i/>
          <w:color w:val="365F91" w:themeColor="accent1" w:themeShade="BF"/>
        </w:rPr>
        <w:t xml:space="preserve"> to</w:t>
      </w:r>
      <w:r w:rsidR="00B12EB1">
        <w:rPr>
          <w:i/>
          <w:color w:val="365F91" w:themeColor="accent1" w:themeShade="BF"/>
        </w:rPr>
        <w:t xml:space="preserve"> PBMs</w:t>
      </w:r>
      <w:r w:rsidR="009D04D2">
        <w:rPr>
          <w:i/>
          <w:color w:val="365F91" w:themeColor="accent1" w:themeShade="BF"/>
        </w:rPr>
        <w:t>,</w:t>
      </w:r>
      <w:r w:rsidR="00B12EB1">
        <w:rPr>
          <w:i/>
          <w:color w:val="365F91" w:themeColor="accent1" w:themeShade="BF"/>
        </w:rPr>
        <w:t xml:space="preserve"> and </w:t>
      </w:r>
      <w:r w:rsidR="003C01DF" w:rsidRPr="00D5124E">
        <w:rPr>
          <w:i/>
          <w:color w:val="365F91" w:themeColor="accent1" w:themeShade="BF"/>
        </w:rPr>
        <w:t xml:space="preserve">to schedule and accommodate </w:t>
      </w:r>
      <w:r w:rsidR="001977E0" w:rsidRPr="00D5124E">
        <w:rPr>
          <w:i/>
          <w:color w:val="365F91" w:themeColor="accent1" w:themeShade="BF"/>
        </w:rPr>
        <w:t xml:space="preserve">large numbers of </w:t>
      </w:r>
      <w:r w:rsidR="00B12EB1">
        <w:rPr>
          <w:i/>
          <w:color w:val="365F91" w:themeColor="accent1" w:themeShade="BF"/>
        </w:rPr>
        <w:t xml:space="preserve">simultaneous </w:t>
      </w:r>
      <w:r w:rsidR="003C01DF" w:rsidRPr="00D5124E">
        <w:rPr>
          <w:i/>
          <w:color w:val="365F91" w:themeColor="accent1" w:themeShade="BF"/>
        </w:rPr>
        <w:t>on-site audits</w:t>
      </w:r>
      <w:r w:rsidR="00B12EB1">
        <w:rPr>
          <w:i/>
          <w:color w:val="365F91" w:themeColor="accent1" w:themeShade="BF"/>
        </w:rPr>
        <w:t xml:space="preserve"> is a significant administrative burden</w:t>
      </w:r>
      <w:r w:rsidR="003C01DF" w:rsidRPr="00D5124E">
        <w:rPr>
          <w:i/>
          <w:color w:val="365F91" w:themeColor="accent1" w:themeShade="BF"/>
        </w:rPr>
        <w:t xml:space="preserve">.  </w:t>
      </w:r>
      <w:r w:rsidR="00C442E4" w:rsidRPr="00D5124E">
        <w:rPr>
          <w:i/>
          <w:color w:val="365F91" w:themeColor="accent1" w:themeShade="BF"/>
        </w:rPr>
        <w:t xml:space="preserve">Based on past experience, we estimate at least five business days of on-site visits, with probable follow-up later. </w:t>
      </w:r>
      <w:r w:rsidR="00EB257B" w:rsidRPr="00EB257B">
        <w:rPr>
          <w:i/>
          <w:color w:val="365F91" w:themeColor="accent1" w:themeShade="BF"/>
        </w:rPr>
        <w:t>Hence,</w:t>
      </w:r>
      <w:r w:rsidR="00C442E4" w:rsidRPr="00D5124E">
        <w:rPr>
          <w:i/>
          <w:color w:val="365F91" w:themeColor="accent1" w:themeShade="BF"/>
        </w:rPr>
        <w:t xml:space="preserve"> we strongly recommend CMS to extend the audit period to at least nine months, and preferably to twelve months. This </w:t>
      </w:r>
      <w:r w:rsidR="00900826" w:rsidRPr="00D5124E">
        <w:rPr>
          <w:i/>
          <w:color w:val="365F91" w:themeColor="accent1" w:themeShade="BF"/>
        </w:rPr>
        <w:t>will</w:t>
      </w:r>
      <w:r w:rsidR="00C442E4" w:rsidRPr="00D5124E">
        <w:rPr>
          <w:i/>
          <w:color w:val="365F91" w:themeColor="accent1" w:themeShade="BF"/>
        </w:rPr>
        <w:t xml:space="preserve"> help not only in </w:t>
      </w:r>
      <w:r w:rsidR="00900826" w:rsidRPr="00D5124E">
        <w:rPr>
          <w:i/>
          <w:color w:val="365F91" w:themeColor="accent1" w:themeShade="BF"/>
        </w:rPr>
        <w:t xml:space="preserve">scheduling of the audits, but also will increase audit quality and acceptance of results. </w:t>
      </w:r>
      <w:r w:rsidRPr="00D5124E">
        <w:rPr>
          <w:i/>
          <w:color w:val="365F91" w:themeColor="accent1" w:themeShade="BF"/>
        </w:rPr>
        <w:t>In addition, it</w:t>
      </w:r>
      <w:r w:rsidR="00900826" w:rsidRPr="00D5124E">
        <w:rPr>
          <w:i/>
          <w:color w:val="365F91" w:themeColor="accent1" w:themeShade="BF"/>
        </w:rPr>
        <w:t xml:space="preserve"> will also alleviate resource and bottleneck issues on the external auditor side, since we believe there </w:t>
      </w:r>
      <w:r w:rsidR="00044C44">
        <w:rPr>
          <w:i/>
          <w:color w:val="365F91" w:themeColor="accent1" w:themeShade="BF"/>
        </w:rPr>
        <w:t>are,</w:t>
      </w:r>
      <w:r w:rsidR="00900826" w:rsidRPr="00D5124E">
        <w:rPr>
          <w:i/>
          <w:color w:val="365F91" w:themeColor="accent1" w:themeShade="BF"/>
        </w:rPr>
        <w:t xml:space="preserve"> at present</w:t>
      </w:r>
      <w:r w:rsidR="00B0753F">
        <w:rPr>
          <w:i/>
          <w:color w:val="365F91" w:themeColor="accent1" w:themeShade="BF"/>
        </w:rPr>
        <w:t>,</w:t>
      </w:r>
      <w:r w:rsidR="00900826" w:rsidRPr="00D5124E">
        <w:rPr>
          <w:i/>
          <w:color w:val="365F91" w:themeColor="accent1" w:themeShade="BF"/>
        </w:rPr>
        <w:t xml:space="preserve"> </w:t>
      </w:r>
      <w:r w:rsidR="00B12EB1">
        <w:rPr>
          <w:i/>
          <w:color w:val="365F91" w:themeColor="accent1" w:themeShade="BF"/>
        </w:rPr>
        <w:t>a limited number of audit</w:t>
      </w:r>
      <w:r w:rsidR="00900826" w:rsidRPr="00D5124E">
        <w:rPr>
          <w:i/>
          <w:color w:val="365F91" w:themeColor="accent1" w:themeShade="BF"/>
        </w:rPr>
        <w:t xml:space="preserve"> firms that have the qualifications that CMS is looking for.</w:t>
      </w:r>
    </w:p>
    <w:p w:rsidR="001802BE" w:rsidRPr="00D148C1" w:rsidRDefault="00E33880" w:rsidP="00D148C1">
      <w:pPr>
        <w:pStyle w:val="ListParagraph"/>
        <w:numPr>
          <w:ilvl w:val="0"/>
          <w:numId w:val="9"/>
        </w:numPr>
        <w:rPr>
          <w:u w:val="single"/>
        </w:rPr>
      </w:pPr>
      <w:r w:rsidRPr="00D148C1">
        <w:rPr>
          <w:u w:val="single"/>
        </w:rPr>
        <w:t>Pass/Fail Explanation</w:t>
      </w:r>
    </w:p>
    <w:p w:rsidR="001C6711" w:rsidRPr="001C6711" w:rsidRDefault="00D5124E" w:rsidP="001C6711">
      <w:r w:rsidRPr="00D5124E">
        <w:t xml:space="preserve">In the </w:t>
      </w:r>
      <w:r w:rsidRPr="00D5124E">
        <w:rPr>
          <w:i/>
        </w:rPr>
        <w:t>Supporting Statement for Paperwork Reduction Act Submissions</w:t>
      </w:r>
      <w:r w:rsidRPr="00D5124E">
        <w:t xml:space="preserve"> </w:t>
      </w:r>
      <w:r>
        <w:t>–</w:t>
      </w:r>
      <w:r w:rsidRPr="00D5124E">
        <w:t xml:space="preserve"> </w:t>
      </w:r>
      <w:r>
        <w:rPr>
          <w:i/>
        </w:rPr>
        <w:t xml:space="preserve">B. Justification-  </w:t>
      </w:r>
      <w:r w:rsidRPr="00D5124E">
        <w:rPr>
          <w:i/>
        </w:rPr>
        <w:t>1. Need and Legal Basis</w:t>
      </w:r>
      <w:r w:rsidRPr="00D5124E">
        <w:t xml:space="preserve">, CMS states that reviewer will share </w:t>
      </w:r>
      <w:r>
        <w:t>their</w:t>
      </w:r>
      <w:r w:rsidRPr="00D5124E">
        <w:t xml:space="preserve"> findings with the organization and then submit the completed Findings Data Collection Form to CMS, who will process the measure-level or data element-level findings for each measure’s standards to derive an overall “Pass” or “Not Pass” determination.</w:t>
      </w:r>
      <w:r w:rsidR="001C6711">
        <w:t xml:space="preserve"> In addition, in the answer to Question 15 of the Q&amp;A section of the </w:t>
      </w:r>
      <w:r w:rsidR="001C6711" w:rsidRPr="00031896">
        <w:t xml:space="preserve">November 23, 2009 memorandum titled </w:t>
      </w:r>
      <w:r w:rsidR="001C6711" w:rsidRPr="00031896">
        <w:rPr>
          <w:i/>
        </w:rPr>
        <w:t>Medicare Part C and Part D Reporting Requirements and Data Validatio</w:t>
      </w:r>
      <w:r w:rsidR="001C6711">
        <w:rPr>
          <w:i/>
        </w:rPr>
        <w:t>n</w:t>
      </w:r>
      <w:r w:rsidR="001C6711">
        <w:t xml:space="preserve">, CMS has </w:t>
      </w:r>
      <w:r w:rsidR="001C6711" w:rsidRPr="001C6711">
        <w:t>stated that “a scoring system will be developed and a “pass” or “not pass” will be assigned based on information reported to us by the independent data validation contractor hired by the MAO or Part D sponsor.”</w:t>
      </w:r>
    </w:p>
    <w:p w:rsidR="00100CA6" w:rsidRPr="008579D5" w:rsidRDefault="00D60F9B" w:rsidP="001C6711">
      <w:pPr>
        <w:rPr>
          <w:color w:val="1F497D"/>
        </w:rPr>
      </w:pPr>
      <w:r w:rsidRPr="00031896">
        <w:rPr>
          <w:b/>
          <w:i/>
          <w:color w:val="365F91" w:themeColor="accent1" w:themeShade="BF"/>
        </w:rPr>
        <w:t>Express Scripts Recommendatio</w:t>
      </w:r>
      <w:r>
        <w:rPr>
          <w:b/>
          <w:i/>
          <w:color w:val="365F91" w:themeColor="accent1" w:themeShade="BF"/>
        </w:rPr>
        <w:t xml:space="preserve">n: </w:t>
      </w:r>
      <w:r w:rsidR="00A82F61">
        <w:rPr>
          <w:i/>
          <w:color w:val="365F91" w:themeColor="accent1" w:themeShade="BF"/>
        </w:rPr>
        <w:t>Part C and D D</w:t>
      </w:r>
      <w:r>
        <w:rPr>
          <w:i/>
          <w:color w:val="365F91" w:themeColor="accent1" w:themeShade="BF"/>
        </w:rPr>
        <w:t>ata Validation Audit is the first of its kind</w:t>
      </w:r>
      <w:r w:rsidR="00A82F61">
        <w:rPr>
          <w:i/>
          <w:color w:val="365F91" w:themeColor="accent1" w:themeShade="BF"/>
        </w:rPr>
        <w:t xml:space="preserve"> and presents a learning opportunity for both the plans and CMS</w:t>
      </w:r>
      <w:r w:rsidR="00A82F61" w:rsidRPr="00FE32C3">
        <w:rPr>
          <w:i/>
          <w:color w:val="365F91" w:themeColor="accent1" w:themeShade="BF"/>
        </w:rPr>
        <w:t xml:space="preserve">. </w:t>
      </w:r>
      <w:r w:rsidRPr="00FE32C3">
        <w:rPr>
          <w:i/>
          <w:color w:val="365F91" w:themeColor="accent1" w:themeShade="BF"/>
        </w:rPr>
        <w:t xml:space="preserve"> </w:t>
      </w:r>
      <w:r w:rsidR="008579D5" w:rsidRPr="00FE32C3">
        <w:rPr>
          <w:i/>
          <w:color w:val="365F91"/>
        </w:rPr>
        <w:t>Hence, instead of deciding upon an evaluation system in advance, we would recommend that CMS use the findings as a guide toward the selection of an evaluation system that would ultimately best focus and direct plans toward CMS’ goals of data validity, reliability and comparabilit</w:t>
      </w:r>
      <w:r w:rsidR="008579D5" w:rsidRPr="00FE32C3">
        <w:rPr>
          <w:b/>
          <w:i/>
          <w:color w:val="365F91"/>
        </w:rPr>
        <w:t>y</w:t>
      </w:r>
      <w:r w:rsidR="008579D5" w:rsidRPr="00FE32C3">
        <w:rPr>
          <w:i/>
          <w:color w:val="365F91"/>
        </w:rPr>
        <w:t>.</w:t>
      </w:r>
      <w:r w:rsidR="008579D5" w:rsidRPr="00FE32C3">
        <w:rPr>
          <w:color w:val="1F497D"/>
        </w:rPr>
        <w:t xml:space="preserve"> </w:t>
      </w:r>
      <w:r w:rsidR="00A82F61" w:rsidRPr="00FE32C3">
        <w:rPr>
          <w:i/>
          <w:color w:val="365F91" w:themeColor="accent1" w:themeShade="BF"/>
        </w:rPr>
        <w:t>We would also suggest that</w:t>
      </w:r>
      <w:r w:rsidR="00100CA6" w:rsidRPr="00FE32C3">
        <w:rPr>
          <w:i/>
          <w:color w:val="365F91" w:themeColor="accent1" w:themeShade="BF"/>
        </w:rPr>
        <w:t>, before finalizing it,</w:t>
      </w:r>
      <w:r w:rsidR="00A82F61" w:rsidRPr="00FE32C3">
        <w:rPr>
          <w:i/>
          <w:color w:val="365F91" w:themeColor="accent1" w:themeShade="BF"/>
        </w:rPr>
        <w:t xml:space="preserve"> CMS open the evaluation syst</w:t>
      </w:r>
      <w:r w:rsidR="00F95A9C" w:rsidRPr="00FE32C3">
        <w:rPr>
          <w:i/>
          <w:color w:val="365F91" w:themeColor="accent1" w:themeShade="BF"/>
        </w:rPr>
        <w:t xml:space="preserve">em it proposes to public comment, which </w:t>
      </w:r>
      <w:r w:rsidR="009A5F3A" w:rsidRPr="00FE32C3">
        <w:rPr>
          <w:i/>
          <w:color w:val="365F91" w:themeColor="accent1" w:themeShade="BF"/>
        </w:rPr>
        <w:t>could</w:t>
      </w:r>
      <w:r w:rsidR="00A82F61">
        <w:rPr>
          <w:i/>
          <w:color w:val="365F91" w:themeColor="accent1" w:themeShade="BF"/>
        </w:rPr>
        <w:t xml:space="preserve"> provide</w:t>
      </w:r>
      <w:r w:rsidR="009A5F3A">
        <w:rPr>
          <w:i/>
          <w:color w:val="365F91" w:themeColor="accent1" w:themeShade="BF"/>
        </w:rPr>
        <w:t xml:space="preserve"> helpful insight about its advantages and disadvantages. </w:t>
      </w:r>
      <w:r w:rsidR="00A82F61">
        <w:rPr>
          <w:i/>
          <w:color w:val="365F91" w:themeColor="accent1" w:themeShade="BF"/>
        </w:rPr>
        <w:t xml:space="preserve">However, if CMS has made a firm decision toward a Pass/Fail system, then we </w:t>
      </w:r>
      <w:r w:rsidR="001C6711" w:rsidRPr="001C6711">
        <w:rPr>
          <w:i/>
          <w:color w:val="365F91" w:themeColor="accent1" w:themeShade="BF"/>
        </w:rPr>
        <w:t>would request CMS explain the evaluation criteria and methodology on how the Pass/Fail grade will be given. Transparency of the methodology would help plans prevent incorrect or unnecessary weightings, would reduce objections to the outcome of the audit and give more credibilit</w:t>
      </w:r>
      <w:r w:rsidR="00F95A9C">
        <w:rPr>
          <w:i/>
          <w:color w:val="365F91" w:themeColor="accent1" w:themeShade="BF"/>
        </w:rPr>
        <w:t>y to the final evaluation.</w:t>
      </w:r>
    </w:p>
    <w:p w:rsidR="00FC6F64" w:rsidRPr="00D148C1" w:rsidRDefault="00E33880" w:rsidP="00D148C1">
      <w:pPr>
        <w:pStyle w:val="ListParagraph"/>
        <w:numPr>
          <w:ilvl w:val="0"/>
          <w:numId w:val="9"/>
        </w:numPr>
        <w:rPr>
          <w:u w:val="single"/>
        </w:rPr>
      </w:pPr>
      <w:r w:rsidRPr="00D148C1">
        <w:rPr>
          <w:u w:val="single"/>
        </w:rPr>
        <w:t>Appeals Process</w:t>
      </w:r>
    </w:p>
    <w:p w:rsidR="00031896" w:rsidRPr="005A635D" w:rsidRDefault="00031896">
      <w:r w:rsidRPr="005A635D">
        <w:t>In Question 22 of the Q&amp;A section of the November 23, 2009 memorandum titled Medicare Part C and Part D Reporting Requirements and Data Validatio</w:t>
      </w:r>
      <w:r w:rsidR="004D49F6" w:rsidRPr="005A635D">
        <w:t>n</w:t>
      </w:r>
      <w:r w:rsidRPr="005A635D">
        <w:t>, CMS has stated that the plan will not have the right of appeal.</w:t>
      </w:r>
      <w:r w:rsidR="001A73A9" w:rsidRPr="005A635D">
        <w:t xml:space="preserve"> CMS also states that the plan may disagree with the results of the audit, but that process solely involves the plan and the external </w:t>
      </w:r>
      <w:r w:rsidR="003C0ACF" w:rsidRPr="005A635D">
        <w:t>auditor</w:t>
      </w:r>
      <w:r w:rsidR="001A73A9" w:rsidRPr="005A635D">
        <w:t>.</w:t>
      </w:r>
      <w:r w:rsidR="005A635D" w:rsidRPr="005A635D">
        <w:t xml:space="preserve"> CMS states in Question 20 of the same memorandum that sponsors “that are found to be deficient will be requested to develop corrective action plans or </w:t>
      </w:r>
      <w:r w:rsidR="005A635D" w:rsidRPr="005A635D">
        <w:lastRenderedPageBreak/>
        <w:t>could be subject to other enforcement actions”. It adds that a Fail grade will be considered non-</w:t>
      </w:r>
      <w:r w:rsidR="00B12EB1">
        <w:t>compliant</w:t>
      </w:r>
      <w:r w:rsidR="005A635D" w:rsidRPr="005A635D">
        <w:t xml:space="preserve"> and may be used to adjust plan performance measurement.</w:t>
      </w:r>
    </w:p>
    <w:p w:rsidR="00F95A9C" w:rsidRDefault="00031896" w:rsidP="00F95A9C">
      <w:pPr>
        <w:rPr>
          <w:i/>
          <w:color w:val="365F91" w:themeColor="accent1" w:themeShade="BF"/>
        </w:rPr>
      </w:pPr>
      <w:r w:rsidRPr="0011778C">
        <w:rPr>
          <w:b/>
          <w:i/>
          <w:color w:val="365F91" w:themeColor="accent1" w:themeShade="BF"/>
        </w:rPr>
        <w:t xml:space="preserve">Express Scripts Recommendation: </w:t>
      </w:r>
      <w:r w:rsidR="005A635D">
        <w:rPr>
          <w:i/>
          <w:color w:val="365F91" w:themeColor="accent1" w:themeShade="BF"/>
        </w:rPr>
        <w:t xml:space="preserve">We would </w:t>
      </w:r>
      <w:r w:rsidR="005D5012">
        <w:rPr>
          <w:i/>
          <w:color w:val="365F91" w:themeColor="accent1" w:themeShade="BF"/>
        </w:rPr>
        <w:t xml:space="preserve">like to understand </w:t>
      </w:r>
      <w:r w:rsidR="005A635D">
        <w:rPr>
          <w:i/>
          <w:color w:val="365F91" w:themeColor="accent1" w:themeShade="BF"/>
        </w:rPr>
        <w:t xml:space="preserve">the </w:t>
      </w:r>
      <w:r w:rsidR="005D5012">
        <w:rPr>
          <w:i/>
          <w:color w:val="365F91" w:themeColor="accent1" w:themeShade="BF"/>
        </w:rPr>
        <w:t>implications</w:t>
      </w:r>
      <w:r w:rsidR="005A635D">
        <w:rPr>
          <w:i/>
          <w:color w:val="365F91" w:themeColor="accent1" w:themeShade="BF"/>
        </w:rPr>
        <w:t xml:space="preserve"> of </w:t>
      </w:r>
      <w:r w:rsidR="005D5012">
        <w:rPr>
          <w:i/>
          <w:color w:val="365F91" w:themeColor="accent1" w:themeShade="BF"/>
        </w:rPr>
        <w:t xml:space="preserve">failure to pass the </w:t>
      </w:r>
      <w:r w:rsidR="005D5012" w:rsidRPr="00FE32C3">
        <w:rPr>
          <w:i/>
          <w:color w:val="365F91" w:themeColor="accent1" w:themeShade="BF"/>
        </w:rPr>
        <w:t xml:space="preserve">audit more clearly, especially the scope of “other enforcement actions” mentioned in the CMS memo.  If a failure </w:t>
      </w:r>
      <w:r w:rsidR="008579D5" w:rsidRPr="00FE32C3">
        <w:rPr>
          <w:i/>
          <w:color w:val="365F91" w:themeColor="accent1" w:themeShade="BF"/>
        </w:rPr>
        <w:t xml:space="preserve">on any part or whole of the audit </w:t>
      </w:r>
      <w:r w:rsidR="005D5012" w:rsidRPr="00FE32C3">
        <w:rPr>
          <w:i/>
          <w:color w:val="365F91" w:themeColor="accent1" w:themeShade="BF"/>
        </w:rPr>
        <w:t xml:space="preserve">can lead into contractual sanctions </w:t>
      </w:r>
      <w:r w:rsidR="008579D5" w:rsidRPr="00FE32C3">
        <w:rPr>
          <w:i/>
          <w:color w:val="365F91" w:themeColor="accent1" w:themeShade="BF"/>
        </w:rPr>
        <w:t>including prohibition</w:t>
      </w:r>
      <w:r w:rsidR="005D5012" w:rsidRPr="00FE32C3">
        <w:rPr>
          <w:i/>
          <w:color w:val="365F91" w:themeColor="accent1" w:themeShade="BF"/>
        </w:rPr>
        <w:t xml:space="preserve"> from bidding or contract termination, then we believe </w:t>
      </w:r>
      <w:r w:rsidR="008579D5" w:rsidRPr="00FE32C3">
        <w:rPr>
          <w:i/>
          <w:color w:val="365F91" w:themeColor="accent1" w:themeShade="BF"/>
        </w:rPr>
        <w:t>that the plans should be provided with an appeals process</w:t>
      </w:r>
      <w:r w:rsidR="005D5012" w:rsidRPr="00FE32C3">
        <w:rPr>
          <w:i/>
          <w:color w:val="365F91" w:themeColor="accent1" w:themeShade="BF"/>
        </w:rPr>
        <w:t xml:space="preserve">. </w:t>
      </w:r>
      <w:r w:rsidR="008579D5" w:rsidRPr="00FE32C3">
        <w:rPr>
          <w:i/>
          <w:color w:val="365F91" w:themeColor="accent1" w:themeShade="BF"/>
        </w:rPr>
        <w:t xml:space="preserve">Such a </w:t>
      </w:r>
      <w:r w:rsidR="00F95A9C" w:rsidRPr="00FE32C3">
        <w:rPr>
          <w:i/>
          <w:color w:val="365F91" w:themeColor="accent1" w:themeShade="BF"/>
        </w:rPr>
        <w:t>process, by itself and by its sheer availability, would reduce issues that may originate from auditor errors or bias, facilitate</w:t>
      </w:r>
      <w:r w:rsidR="00F95A9C">
        <w:rPr>
          <w:i/>
          <w:color w:val="365F91" w:themeColor="accent1" w:themeShade="BF"/>
        </w:rPr>
        <w:t xml:space="preserve"> acceptance of the results </w:t>
      </w:r>
      <w:r w:rsidR="00F95A9C" w:rsidRPr="0011778C">
        <w:rPr>
          <w:i/>
          <w:color w:val="365F91" w:themeColor="accent1" w:themeShade="BF"/>
        </w:rPr>
        <w:t>and also help CMS maintain accuracy and impartiality in evaluating plans and informing beneficiaries</w:t>
      </w:r>
      <w:r w:rsidR="00F95A9C">
        <w:rPr>
          <w:i/>
          <w:color w:val="365F91" w:themeColor="accent1" w:themeShade="BF"/>
        </w:rPr>
        <w:t xml:space="preserve">. </w:t>
      </w:r>
      <w:r w:rsidR="0047107D" w:rsidRPr="0011778C">
        <w:rPr>
          <w:i/>
          <w:color w:val="365F91" w:themeColor="accent1" w:themeShade="BF"/>
        </w:rPr>
        <w:t>Otherwise, the plans have no recourse</w:t>
      </w:r>
      <w:r w:rsidR="004E677C" w:rsidRPr="0011778C">
        <w:rPr>
          <w:i/>
          <w:color w:val="365F91" w:themeColor="accent1" w:themeShade="BF"/>
        </w:rPr>
        <w:t xml:space="preserve"> for significant disagreements</w:t>
      </w:r>
      <w:r w:rsidR="0047107D" w:rsidRPr="0011778C">
        <w:rPr>
          <w:i/>
          <w:color w:val="365F91" w:themeColor="accent1" w:themeShade="BF"/>
        </w:rPr>
        <w:t xml:space="preserve">. </w:t>
      </w:r>
      <w:r w:rsidR="00D61979" w:rsidRPr="0011778C">
        <w:rPr>
          <w:i/>
          <w:color w:val="365F91" w:themeColor="accent1" w:themeShade="BF"/>
        </w:rPr>
        <w:t>As an example and possible precedent, we would like to point out to the three-stage appeals process for RADV payment error calculations mentioned in the MA Part D Final Rule (</w:t>
      </w:r>
      <w:r w:rsidR="00D61979" w:rsidRPr="0011778C">
        <w:rPr>
          <w:i/>
          <w:color w:val="365F91" w:themeColor="accent1" w:themeShade="BF"/>
          <w:u w:val="single"/>
        </w:rPr>
        <w:t>CMS-4085-F</w:t>
      </w:r>
      <w:r w:rsidR="00D61979" w:rsidRPr="0011778C">
        <w:rPr>
          <w:i/>
          <w:color w:val="365F91" w:themeColor="accent1" w:themeShade="BF"/>
        </w:rPr>
        <w:t xml:space="preserve">). </w:t>
      </w:r>
      <w:r w:rsidR="0047107D" w:rsidRPr="0011778C">
        <w:rPr>
          <w:i/>
          <w:color w:val="365F91" w:themeColor="accent1" w:themeShade="BF"/>
        </w:rPr>
        <w:t xml:space="preserve">While the aforementioned interaction is entirely between CMS and the plan, we believe that CMS can institute in this case an appeals process that would allow reexamination of the audit results </w:t>
      </w:r>
      <w:r w:rsidR="004E677C" w:rsidRPr="0011778C">
        <w:rPr>
          <w:i/>
          <w:color w:val="365F91" w:themeColor="accent1" w:themeShade="BF"/>
        </w:rPr>
        <w:t>by a third party, as well as allow plans to appeal to CMS’ cumulative evaluation itself</w:t>
      </w:r>
      <w:r w:rsidR="0047107D" w:rsidRPr="0011778C">
        <w:rPr>
          <w:i/>
          <w:color w:val="365F91" w:themeColor="accent1" w:themeShade="BF"/>
        </w:rPr>
        <w:t xml:space="preserve">.  </w:t>
      </w:r>
    </w:p>
    <w:p w:rsidR="00FC6F64" w:rsidRPr="00F95A9C" w:rsidRDefault="00AB2265" w:rsidP="00F95A9C">
      <w:pPr>
        <w:pStyle w:val="ListParagraph"/>
        <w:numPr>
          <w:ilvl w:val="0"/>
          <w:numId w:val="9"/>
        </w:numPr>
        <w:rPr>
          <w:u w:val="single"/>
        </w:rPr>
      </w:pPr>
      <w:r w:rsidRPr="00F95A9C">
        <w:rPr>
          <w:u w:val="single"/>
        </w:rPr>
        <w:t>Long-term Care</w:t>
      </w:r>
      <w:r w:rsidR="00E33880" w:rsidRPr="00F95A9C">
        <w:rPr>
          <w:u w:val="single"/>
        </w:rPr>
        <w:t xml:space="preserve"> </w:t>
      </w:r>
      <w:r w:rsidRPr="00F95A9C">
        <w:rPr>
          <w:u w:val="single"/>
        </w:rPr>
        <w:t xml:space="preserve">Utilization </w:t>
      </w:r>
      <w:r w:rsidR="00E33880" w:rsidRPr="00F95A9C">
        <w:rPr>
          <w:u w:val="single"/>
        </w:rPr>
        <w:t>Reports</w:t>
      </w:r>
    </w:p>
    <w:p w:rsidR="00AB2265" w:rsidRPr="00AB2265" w:rsidRDefault="00AB2265" w:rsidP="00AB2265">
      <w:r w:rsidRPr="00AB2265">
        <w:t xml:space="preserve">CMS has stated in </w:t>
      </w:r>
      <w:r w:rsidRPr="00AB2265">
        <w:rPr>
          <w:i/>
        </w:rPr>
        <w:t>Medicare Part C and Part D Measure Instructions for Findings Data Collection Form for Data Validation Contractors</w:t>
      </w:r>
      <w:r>
        <w:t xml:space="preserve"> that Long-term Care Utilization will be included in the 2011 audit.</w:t>
      </w:r>
    </w:p>
    <w:p w:rsidR="007D36EF" w:rsidRPr="0028455E" w:rsidRDefault="00AB2265">
      <w:pPr>
        <w:rPr>
          <w:i/>
          <w:color w:val="365F91" w:themeColor="accent1" w:themeShade="BF"/>
        </w:rPr>
      </w:pPr>
      <w:r w:rsidRPr="0028455E">
        <w:rPr>
          <w:b/>
          <w:i/>
          <w:color w:val="365F91" w:themeColor="accent1" w:themeShade="BF"/>
        </w:rPr>
        <w:t xml:space="preserve">Express Scripts Recommendation: </w:t>
      </w:r>
      <w:r w:rsidRPr="0028455E">
        <w:rPr>
          <w:i/>
          <w:color w:val="365F91" w:themeColor="accent1" w:themeShade="BF"/>
        </w:rPr>
        <w:t>Long-term Care</w:t>
      </w:r>
      <w:r w:rsidR="007D36EF" w:rsidRPr="0028455E">
        <w:rPr>
          <w:i/>
          <w:color w:val="365F91" w:themeColor="accent1" w:themeShade="BF"/>
        </w:rPr>
        <w:t xml:space="preserve"> Utilization report for P</w:t>
      </w:r>
      <w:r w:rsidR="00AF0AB5" w:rsidRPr="0028455E">
        <w:rPr>
          <w:i/>
          <w:color w:val="365F91" w:themeColor="accent1" w:themeShade="BF"/>
        </w:rPr>
        <w:t xml:space="preserve">Y 2010 is due on June 30, 2011. </w:t>
      </w:r>
      <w:r w:rsidR="00FC6F64" w:rsidRPr="0028455E">
        <w:rPr>
          <w:i/>
          <w:color w:val="365F91" w:themeColor="accent1" w:themeShade="BF"/>
        </w:rPr>
        <w:t>Data Validation Audits</w:t>
      </w:r>
      <w:r w:rsidR="00EE1E19" w:rsidRPr="0028455E">
        <w:rPr>
          <w:i/>
          <w:color w:val="365F91" w:themeColor="accent1" w:themeShade="BF"/>
        </w:rPr>
        <w:t>, which</w:t>
      </w:r>
      <w:r w:rsidR="007D36EF" w:rsidRPr="0028455E">
        <w:rPr>
          <w:i/>
          <w:color w:val="365F91" w:themeColor="accent1" w:themeShade="BF"/>
        </w:rPr>
        <w:t xml:space="preserve"> start in </w:t>
      </w:r>
      <w:r w:rsidRPr="0028455E">
        <w:rPr>
          <w:i/>
          <w:color w:val="365F91" w:themeColor="accent1" w:themeShade="BF"/>
        </w:rPr>
        <w:t>March</w:t>
      </w:r>
      <w:r w:rsidR="007D36EF" w:rsidRPr="0028455E">
        <w:rPr>
          <w:i/>
          <w:color w:val="365F91" w:themeColor="accent1" w:themeShade="BF"/>
        </w:rPr>
        <w:t xml:space="preserve"> 1</w:t>
      </w:r>
      <w:r w:rsidR="00B95AF1" w:rsidRPr="0028455E">
        <w:rPr>
          <w:i/>
          <w:color w:val="365F91" w:themeColor="accent1" w:themeShade="BF"/>
        </w:rPr>
        <w:t>, 2011,</w:t>
      </w:r>
      <w:r w:rsidRPr="0028455E">
        <w:rPr>
          <w:i/>
          <w:color w:val="365F91" w:themeColor="accent1" w:themeShade="BF"/>
        </w:rPr>
        <w:t xml:space="preserve"> </w:t>
      </w:r>
      <w:r w:rsidR="00660AE6" w:rsidRPr="0028455E">
        <w:rPr>
          <w:i/>
          <w:color w:val="365F91" w:themeColor="accent1" w:themeShade="BF"/>
        </w:rPr>
        <w:t>may</w:t>
      </w:r>
      <w:r w:rsidRPr="0028455E">
        <w:rPr>
          <w:i/>
          <w:color w:val="365F91" w:themeColor="accent1" w:themeShade="BF"/>
        </w:rPr>
        <w:t xml:space="preserve"> </w:t>
      </w:r>
      <w:r w:rsidR="00B95AF1" w:rsidRPr="0028455E">
        <w:rPr>
          <w:i/>
          <w:color w:val="365F91" w:themeColor="accent1" w:themeShade="BF"/>
        </w:rPr>
        <w:t>end before this report is submitted.</w:t>
      </w:r>
      <w:r w:rsidR="007D36EF" w:rsidRPr="0028455E">
        <w:rPr>
          <w:i/>
          <w:color w:val="365F91" w:themeColor="accent1" w:themeShade="BF"/>
        </w:rPr>
        <w:t xml:space="preserve"> In addition, </w:t>
      </w:r>
      <w:r w:rsidRPr="0028455E">
        <w:rPr>
          <w:i/>
          <w:color w:val="365F91" w:themeColor="accent1" w:themeShade="BF"/>
        </w:rPr>
        <w:t xml:space="preserve">operational build-out, </w:t>
      </w:r>
      <w:r w:rsidR="00660AE6" w:rsidRPr="0028455E">
        <w:rPr>
          <w:i/>
          <w:color w:val="365F91" w:themeColor="accent1" w:themeShade="BF"/>
        </w:rPr>
        <w:t xml:space="preserve">technical development and </w:t>
      </w:r>
      <w:r w:rsidRPr="0028455E">
        <w:rPr>
          <w:i/>
          <w:color w:val="365F91" w:themeColor="accent1" w:themeShade="BF"/>
        </w:rPr>
        <w:t xml:space="preserve">QA </w:t>
      </w:r>
      <w:r w:rsidR="005A3A8C" w:rsidRPr="0028455E">
        <w:rPr>
          <w:i/>
          <w:color w:val="365F91" w:themeColor="accent1" w:themeShade="BF"/>
        </w:rPr>
        <w:t xml:space="preserve">testing </w:t>
      </w:r>
      <w:r w:rsidRPr="0028455E">
        <w:rPr>
          <w:i/>
          <w:color w:val="365F91" w:themeColor="accent1" w:themeShade="BF"/>
        </w:rPr>
        <w:t xml:space="preserve">of </w:t>
      </w:r>
      <w:r w:rsidR="00660AE6" w:rsidRPr="0028455E">
        <w:rPr>
          <w:i/>
          <w:color w:val="365F91" w:themeColor="accent1" w:themeShade="BF"/>
        </w:rPr>
        <w:t>the report process</w:t>
      </w:r>
      <w:r w:rsidRPr="0028455E">
        <w:rPr>
          <w:i/>
          <w:color w:val="365F91" w:themeColor="accent1" w:themeShade="BF"/>
        </w:rPr>
        <w:t xml:space="preserve"> </w:t>
      </w:r>
      <w:r w:rsidR="00EE1E19" w:rsidRPr="0028455E">
        <w:rPr>
          <w:i/>
          <w:color w:val="365F91" w:themeColor="accent1" w:themeShade="BF"/>
        </w:rPr>
        <w:t xml:space="preserve">may continue beyond </w:t>
      </w:r>
      <w:r w:rsidRPr="0028455E">
        <w:rPr>
          <w:i/>
          <w:color w:val="365F91" w:themeColor="accent1" w:themeShade="BF"/>
        </w:rPr>
        <w:t>March</w:t>
      </w:r>
      <w:r w:rsidR="00B95AF1" w:rsidRPr="0028455E">
        <w:rPr>
          <w:i/>
          <w:color w:val="365F91" w:themeColor="accent1" w:themeShade="BF"/>
        </w:rPr>
        <w:t xml:space="preserve"> 1, 2011</w:t>
      </w:r>
      <w:r w:rsidR="003A0363" w:rsidRPr="0028455E">
        <w:rPr>
          <w:i/>
          <w:color w:val="365F91" w:themeColor="accent1" w:themeShade="BF"/>
        </w:rPr>
        <w:t>, before the report is submitted in June</w:t>
      </w:r>
      <w:r w:rsidR="00B95AF1" w:rsidRPr="0028455E">
        <w:rPr>
          <w:i/>
          <w:color w:val="365F91" w:themeColor="accent1" w:themeShade="BF"/>
        </w:rPr>
        <w:t>. Hence,</w:t>
      </w:r>
      <w:r w:rsidR="007D36EF" w:rsidRPr="0028455E">
        <w:rPr>
          <w:i/>
          <w:color w:val="365F91" w:themeColor="accent1" w:themeShade="BF"/>
        </w:rPr>
        <w:t xml:space="preserve"> </w:t>
      </w:r>
      <w:r w:rsidR="00D76D1D" w:rsidRPr="0028455E">
        <w:rPr>
          <w:i/>
          <w:color w:val="365F91" w:themeColor="accent1" w:themeShade="BF"/>
        </w:rPr>
        <w:t xml:space="preserve">while we support the evaluation of Long-term Care Utilization reporting, </w:t>
      </w:r>
      <w:r w:rsidR="007D36EF" w:rsidRPr="0028455E">
        <w:rPr>
          <w:i/>
          <w:color w:val="365F91" w:themeColor="accent1" w:themeShade="BF"/>
        </w:rPr>
        <w:t xml:space="preserve">we would </w:t>
      </w:r>
      <w:r w:rsidRPr="0028455E">
        <w:rPr>
          <w:i/>
          <w:color w:val="365F91" w:themeColor="accent1" w:themeShade="BF"/>
        </w:rPr>
        <w:t>recommend</w:t>
      </w:r>
      <w:r w:rsidR="007D36EF" w:rsidRPr="0028455E">
        <w:rPr>
          <w:i/>
          <w:color w:val="365F91" w:themeColor="accent1" w:themeShade="BF"/>
        </w:rPr>
        <w:t xml:space="preserve"> that this </w:t>
      </w:r>
      <w:r w:rsidR="00B95AF1" w:rsidRPr="0028455E">
        <w:rPr>
          <w:i/>
          <w:color w:val="365F91" w:themeColor="accent1" w:themeShade="BF"/>
        </w:rPr>
        <w:t xml:space="preserve">portion of the </w:t>
      </w:r>
      <w:r w:rsidR="007D36EF" w:rsidRPr="0028455E">
        <w:rPr>
          <w:i/>
          <w:color w:val="365F91" w:themeColor="accent1" w:themeShade="BF"/>
        </w:rPr>
        <w:t xml:space="preserve">audit </w:t>
      </w:r>
      <w:r w:rsidR="00B95AF1" w:rsidRPr="0028455E">
        <w:rPr>
          <w:i/>
          <w:color w:val="365F91" w:themeColor="accent1" w:themeShade="BF"/>
        </w:rPr>
        <w:t>be carri</w:t>
      </w:r>
      <w:r w:rsidR="005A635D">
        <w:rPr>
          <w:i/>
          <w:color w:val="365F91" w:themeColor="accent1" w:themeShade="BF"/>
        </w:rPr>
        <w:t xml:space="preserve">ed out in 2012 for PY 2010 data, when the full year of data </w:t>
      </w:r>
      <w:r w:rsidR="00F95A9C">
        <w:rPr>
          <w:i/>
          <w:color w:val="365F91" w:themeColor="accent1" w:themeShade="BF"/>
        </w:rPr>
        <w:t xml:space="preserve">and the reports </w:t>
      </w:r>
      <w:r w:rsidR="005A635D">
        <w:rPr>
          <w:i/>
          <w:color w:val="365F91" w:themeColor="accent1" w:themeShade="BF"/>
        </w:rPr>
        <w:t>will be available.</w:t>
      </w:r>
    </w:p>
    <w:p w:rsidR="007B7647" w:rsidRDefault="007B7647" w:rsidP="007B7647">
      <w:pPr>
        <w:pStyle w:val="ListParagraph"/>
        <w:numPr>
          <w:ilvl w:val="0"/>
          <w:numId w:val="9"/>
        </w:numPr>
        <w:rPr>
          <w:u w:val="single"/>
        </w:rPr>
      </w:pPr>
      <w:r w:rsidRPr="00BB1B41">
        <w:rPr>
          <w:u w:val="single"/>
        </w:rPr>
        <w:t>Data Sharing Risk</w:t>
      </w:r>
      <w:r w:rsidR="00BB1B41" w:rsidRPr="00BB1B41">
        <w:rPr>
          <w:u w:val="single"/>
        </w:rPr>
        <w:t xml:space="preserve"> </w:t>
      </w:r>
    </w:p>
    <w:p w:rsidR="004D450C" w:rsidRPr="004D450C" w:rsidRDefault="004D450C" w:rsidP="004D450C">
      <w:r w:rsidRPr="00AB2265">
        <w:t xml:space="preserve">CMS has stated in </w:t>
      </w:r>
      <w:r>
        <w:rPr>
          <w:i/>
        </w:rPr>
        <w:t xml:space="preserve">the Supporting Statement for Paperwork Reduction Act Submissions </w:t>
      </w:r>
      <w:r w:rsidRPr="004D450C">
        <w:t xml:space="preserve">that </w:t>
      </w:r>
      <w:r>
        <w:t xml:space="preserve">the </w:t>
      </w:r>
      <w:r w:rsidRPr="004D450C">
        <w:rPr>
          <w:i/>
        </w:rPr>
        <w:t>Findings Data Form</w:t>
      </w:r>
      <w:r>
        <w:t xml:space="preserve"> “allows the reviewer to record notes, data sources referenced and findings for different standards and criteria specified for a given measure” </w:t>
      </w:r>
      <w:r w:rsidR="00CA6564">
        <w:t>to</w:t>
      </w:r>
      <w:r>
        <w:t xml:space="preserve"> be submitted to CMS.</w:t>
      </w:r>
      <w:r w:rsidR="00CA6564">
        <w:t xml:space="preserve"> In</w:t>
      </w:r>
      <w:r w:rsidR="00CA6564" w:rsidRPr="005A635D">
        <w:t xml:space="preserve"> Question </w:t>
      </w:r>
      <w:r w:rsidR="00CA6564">
        <w:t>1</w:t>
      </w:r>
      <w:r w:rsidR="00CA6564" w:rsidRPr="005A635D">
        <w:t xml:space="preserve"> of the Q&amp;A section of the November 23, 2009 memorandum</w:t>
      </w:r>
      <w:r w:rsidR="00CA6564">
        <w:t>, CMS has also mentioned that “audited data will ensure that health and drug plans are on equal footing for public reporting” and, in the 2010 Call Letter and elsewhere, has confirmed that it “may adjust performance measurements to reflect the plan’s non-compliance with CMS audit specifications</w:t>
      </w:r>
      <w:r w:rsidR="00F01302">
        <w:t>.</w:t>
      </w:r>
      <w:r w:rsidR="00CA6564">
        <w:t>”</w:t>
      </w:r>
    </w:p>
    <w:p w:rsidR="00100CA6" w:rsidRDefault="00037758" w:rsidP="00044C44">
      <w:pPr>
        <w:rPr>
          <w:i/>
          <w:color w:val="365F91" w:themeColor="accent1" w:themeShade="BF"/>
        </w:rPr>
      </w:pPr>
      <w:r w:rsidRPr="00C67050">
        <w:rPr>
          <w:b/>
          <w:i/>
          <w:color w:val="365F91" w:themeColor="accent1" w:themeShade="BF"/>
        </w:rPr>
        <w:t xml:space="preserve">Express Scripts </w:t>
      </w:r>
      <w:r>
        <w:rPr>
          <w:b/>
          <w:i/>
          <w:color w:val="365F91" w:themeColor="accent1" w:themeShade="BF"/>
        </w:rPr>
        <w:t>Recommendation:</w:t>
      </w:r>
      <w:r>
        <w:rPr>
          <w:i/>
          <w:color w:val="365F91" w:themeColor="accent1" w:themeShade="BF"/>
        </w:rPr>
        <w:t xml:space="preserve"> </w:t>
      </w:r>
    </w:p>
    <w:p w:rsidR="004A3EA7" w:rsidRDefault="004D450C" w:rsidP="00044C44">
      <w:pPr>
        <w:rPr>
          <w:i/>
          <w:color w:val="365F91" w:themeColor="accent1" w:themeShade="BF"/>
        </w:rPr>
      </w:pPr>
      <w:r>
        <w:rPr>
          <w:i/>
          <w:color w:val="365F91" w:themeColor="accent1" w:themeShade="BF"/>
        </w:rPr>
        <w:t xml:space="preserve">We are concerned with </w:t>
      </w:r>
      <w:r w:rsidR="00CA6564">
        <w:rPr>
          <w:i/>
          <w:color w:val="365F91" w:themeColor="accent1" w:themeShade="BF"/>
        </w:rPr>
        <w:t>possible</w:t>
      </w:r>
      <w:r>
        <w:rPr>
          <w:i/>
          <w:color w:val="365F91" w:themeColor="accent1" w:themeShade="BF"/>
        </w:rPr>
        <w:t xml:space="preserve"> release of sensitive</w:t>
      </w:r>
      <w:r w:rsidR="00CA6564">
        <w:rPr>
          <w:i/>
          <w:color w:val="365F91" w:themeColor="accent1" w:themeShade="BF"/>
        </w:rPr>
        <w:t>, detailed</w:t>
      </w:r>
      <w:r>
        <w:rPr>
          <w:i/>
          <w:color w:val="365F91" w:themeColor="accent1" w:themeShade="BF"/>
        </w:rPr>
        <w:t xml:space="preserve"> information that </w:t>
      </w:r>
      <w:r w:rsidR="00CA6564">
        <w:rPr>
          <w:i/>
          <w:color w:val="365F91" w:themeColor="accent1" w:themeShade="BF"/>
        </w:rPr>
        <w:t>can b</w:t>
      </w:r>
      <w:r w:rsidR="00F01302">
        <w:rPr>
          <w:i/>
          <w:color w:val="365F91" w:themeColor="accent1" w:themeShade="BF"/>
        </w:rPr>
        <w:t xml:space="preserve">e traced to plans or PBMs when </w:t>
      </w:r>
      <w:r w:rsidR="00CA6564">
        <w:rPr>
          <w:i/>
          <w:color w:val="365F91" w:themeColor="accent1" w:themeShade="BF"/>
        </w:rPr>
        <w:t xml:space="preserve">CMS </w:t>
      </w:r>
      <w:r w:rsidR="00F01302">
        <w:rPr>
          <w:i/>
          <w:color w:val="365F91" w:themeColor="accent1" w:themeShade="BF"/>
        </w:rPr>
        <w:t>makes public</w:t>
      </w:r>
      <w:r w:rsidR="00CA6564">
        <w:rPr>
          <w:i/>
          <w:color w:val="365F91" w:themeColor="accent1" w:themeShade="BF"/>
        </w:rPr>
        <w:t xml:space="preserve"> the results of the audit.</w:t>
      </w:r>
      <w:r w:rsidR="00F01302">
        <w:rPr>
          <w:i/>
          <w:color w:val="365F91" w:themeColor="accent1" w:themeShade="BF"/>
        </w:rPr>
        <w:t xml:space="preserve"> </w:t>
      </w:r>
      <w:r w:rsidR="004A3EA7" w:rsidRPr="004A3EA7">
        <w:rPr>
          <w:i/>
          <w:color w:val="365F91" w:themeColor="accent1" w:themeShade="BF"/>
        </w:rPr>
        <w:t>We understand CMS’ desire to provide as transparent a Part D program as possible, however, we also believe that the</w:t>
      </w:r>
      <w:r w:rsidR="007B7647" w:rsidRPr="004A3EA7">
        <w:rPr>
          <w:i/>
          <w:color w:val="365F91" w:themeColor="accent1" w:themeShade="BF"/>
        </w:rPr>
        <w:t xml:space="preserve"> data collected by the auditors </w:t>
      </w:r>
      <w:r w:rsidR="00100CA6" w:rsidRPr="004A3EA7">
        <w:rPr>
          <w:i/>
          <w:color w:val="365F91" w:themeColor="accent1" w:themeShade="BF"/>
        </w:rPr>
        <w:t>may</w:t>
      </w:r>
      <w:r w:rsidR="007B7647" w:rsidRPr="004A3EA7">
        <w:rPr>
          <w:i/>
          <w:color w:val="365F91" w:themeColor="accent1" w:themeShade="BF"/>
        </w:rPr>
        <w:t xml:space="preserve"> reveal to the auditing team and CMS</w:t>
      </w:r>
      <w:r w:rsidR="00BB1B41">
        <w:rPr>
          <w:i/>
          <w:color w:val="365F91" w:themeColor="accent1" w:themeShade="BF"/>
        </w:rPr>
        <w:t xml:space="preserve"> sensitive information, </w:t>
      </w:r>
      <w:r w:rsidR="007B7647" w:rsidRPr="004A3EA7">
        <w:rPr>
          <w:i/>
          <w:color w:val="365F91" w:themeColor="accent1" w:themeShade="BF"/>
        </w:rPr>
        <w:t xml:space="preserve">proprietary business processes </w:t>
      </w:r>
      <w:r w:rsidR="00BB1B41">
        <w:rPr>
          <w:i/>
          <w:color w:val="365F91" w:themeColor="accent1" w:themeShade="BF"/>
        </w:rPr>
        <w:lastRenderedPageBreak/>
        <w:t xml:space="preserve">and financial detail  </w:t>
      </w:r>
      <w:r w:rsidR="007B7647" w:rsidRPr="004A3EA7">
        <w:rPr>
          <w:i/>
          <w:color w:val="365F91" w:themeColor="accent1" w:themeShade="BF"/>
        </w:rPr>
        <w:t>that have been developed</w:t>
      </w:r>
      <w:r w:rsidR="00100CA6" w:rsidRPr="004A3EA7">
        <w:rPr>
          <w:i/>
          <w:color w:val="365F91" w:themeColor="accent1" w:themeShade="BF"/>
        </w:rPr>
        <w:t xml:space="preserve"> through years of investment and effort, and whose release to the public domain would seriously jeop</w:t>
      </w:r>
      <w:r w:rsidR="004A3EA7">
        <w:rPr>
          <w:i/>
          <w:color w:val="365F91" w:themeColor="accent1" w:themeShade="BF"/>
        </w:rPr>
        <w:t>ardize competition between plans and the ensuing beneficiary and Federal Government savings</w:t>
      </w:r>
      <w:r w:rsidR="00100CA6" w:rsidRPr="004A3EA7">
        <w:rPr>
          <w:i/>
          <w:color w:val="365F91" w:themeColor="accent1" w:themeShade="BF"/>
        </w:rPr>
        <w:t xml:space="preserve">. </w:t>
      </w:r>
      <w:r w:rsidR="00A33A77" w:rsidRPr="004A3EA7">
        <w:rPr>
          <w:i/>
          <w:color w:val="365F91" w:themeColor="accent1" w:themeShade="BF"/>
        </w:rPr>
        <w:t xml:space="preserve"> </w:t>
      </w:r>
      <w:r w:rsidR="004A3EA7" w:rsidRPr="004A3EA7">
        <w:rPr>
          <w:i/>
          <w:color w:val="365F91" w:themeColor="accent1" w:themeShade="BF"/>
        </w:rPr>
        <w:t xml:space="preserve">Hence, we recommend that, if it chooses to do so, CMS disclose information </w:t>
      </w:r>
      <w:r w:rsidR="004A3EA7">
        <w:rPr>
          <w:i/>
          <w:color w:val="365F91" w:themeColor="accent1" w:themeShade="BF"/>
        </w:rPr>
        <w:t>i</w:t>
      </w:r>
      <w:r w:rsidR="004A3EA7" w:rsidRPr="004A3EA7">
        <w:rPr>
          <w:i/>
          <w:color w:val="365F91" w:themeColor="accent1" w:themeShade="BF"/>
        </w:rPr>
        <w:t xml:space="preserve">n a form which does </w:t>
      </w:r>
      <w:r w:rsidR="004A3EA7" w:rsidRPr="005A635D">
        <w:rPr>
          <w:i/>
          <w:color w:val="365F91" w:themeColor="accent1" w:themeShade="BF"/>
        </w:rPr>
        <w:t>not</w:t>
      </w:r>
      <w:r w:rsidR="004A3EA7" w:rsidRPr="004A3EA7">
        <w:rPr>
          <w:i/>
          <w:color w:val="365F91" w:themeColor="accent1" w:themeShade="BF"/>
        </w:rPr>
        <w:t xml:space="preserve"> </w:t>
      </w:r>
      <w:r w:rsidR="00BB1B41">
        <w:rPr>
          <w:i/>
          <w:color w:val="365F91" w:themeColor="accent1" w:themeShade="BF"/>
        </w:rPr>
        <w:t>allow connections to be made between specific plans</w:t>
      </w:r>
      <w:r w:rsidR="00CA6564">
        <w:rPr>
          <w:i/>
          <w:color w:val="365F91" w:themeColor="accent1" w:themeShade="BF"/>
        </w:rPr>
        <w:t xml:space="preserve"> or PBMs </w:t>
      </w:r>
      <w:r w:rsidR="00BB1B41" w:rsidRPr="005A635D">
        <w:rPr>
          <w:i/>
          <w:color w:val="365F91" w:themeColor="accent1" w:themeShade="BF"/>
          <w:u w:val="single"/>
        </w:rPr>
        <w:t>and</w:t>
      </w:r>
      <w:r w:rsidR="00BB1B41">
        <w:rPr>
          <w:i/>
          <w:color w:val="365F91" w:themeColor="accent1" w:themeShade="BF"/>
        </w:rPr>
        <w:t xml:space="preserve"> validation processes, data elements or financial information</w:t>
      </w:r>
      <w:r w:rsidR="004A3EA7">
        <w:rPr>
          <w:i/>
          <w:color w:val="365F91" w:themeColor="accent1" w:themeShade="BF"/>
        </w:rPr>
        <w:t>.</w:t>
      </w:r>
    </w:p>
    <w:p w:rsidR="00044C44" w:rsidRPr="00044C44" w:rsidRDefault="00044C44" w:rsidP="00044C44">
      <w:r w:rsidRPr="00044C44">
        <w:t>In closing, we appreciate your attention to our comments.  We look forward to continuing to work with you in meeting the needs of beneficiaries in the Medicare Part D program.</w:t>
      </w:r>
    </w:p>
    <w:p w:rsidR="00B12EB1" w:rsidRDefault="00044C44" w:rsidP="00044C44">
      <w:r w:rsidRPr="00044C44">
        <w:t>Sincerely,</w:t>
      </w:r>
    </w:p>
    <w:p w:rsidR="00B12EB1" w:rsidRPr="00044C44" w:rsidRDefault="00B12EB1" w:rsidP="00044C44"/>
    <w:p w:rsidR="00B12EB1" w:rsidRDefault="00044C44" w:rsidP="00B12EB1">
      <w:pPr>
        <w:spacing w:after="0"/>
      </w:pPr>
      <w:r w:rsidRPr="00044C44">
        <w:t>Britton Pim</w:t>
      </w:r>
    </w:p>
    <w:p w:rsidR="00044C44" w:rsidRPr="00044C44" w:rsidRDefault="00044C44" w:rsidP="00B12EB1">
      <w:pPr>
        <w:spacing w:after="0"/>
      </w:pPr>
      <w:r w:rsidRPr="00044C44">
        <w:t>Vice President, Medicare &amp; Medicaid</w:t>
      </w:r>
    </w:p>
    <w:p w:rsidR="00044C44" w:rsidRDefault="00044C44" w:rsidP="00B12EB1">
      <w:pPr>
        <w:spacing w:after="0"/>
      </w:pPr>
      <w:r w:rsidRPr="00044C44">
        <w:t>COO, Express Scripts Insurance Company</w:t>
      </w:r>
    </w:p>
    <w:p w:rsidR="00E33880" w:rsidRPr="00D5124E" w:rsidRDefault="00E33880" w:rsidP="00E33880"/>
    <w:sectPr w:rsidR="00E33880" w:rsidRPr="00D5124E" w:rsidSect="002F693B">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2C3" w:rsidRDefault="00FE32C3" w:rsidP="00B25B8B">
      <w:pPr>
        <w:spacing w:after="0" w:line="240" w:lineRule="auto"/>
      </w:pPr>
      <w:r>
        <w:separator/>
      </w:r>
    </w:p>
  </w:endnote>
  <w:endnote w:type="continuationSeparator" w:id="0">
    <w:p w:rsidR="00FE32C3" w:rsidRDefault="00FE32C3" w:rsidP="00B25B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0648430"/>
      <w:docPartObj>
        <w:docPartGallery w:val="Page Numbers (Bottom of Page)"/>
        <w:docPartUnique/>
      </w:docPartObj>
    </w:sdtPr>
    <w:sdtContent>
      <w:p w:rsidR="00FE32C3" w:rsidRDefault="00681F79">
        <w:pPr>
          <w:pStyle w:val="Footer"/>
          <w:jc w:val="center"/>
        </w:pPr>
        <w:fldSimple w:instr=" PAGE   \* MERGEFORMAT ">
          <w:r w:rsidR="00A55454">
            <w:rPr>
              <w:noProof/>
            </w:rPr>
            <w:t>1</w:t>
          </w:r>
        </w:fldSimple>
      </w:p>
    </w:sdtContent>
  </w:sdt>
  <w:p w:rsidR="00FE32C3" w:rsidRDefault="00FE32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2C3" w:rsidRDefault="00FE32C3" w:rsidP="00B25B8B">
      <w:pPr>
        <w:spacing w:after="0" w:line="240" w:lineRule="auto"/>
      </w:pPr>
      <w:r>
        <w:separator/>
      </w:r>
    </w:p>
  </w:footnote>
  <w:footnote w:type="continuationSeparator" w:id="0">
    <w:p w:rsidR="00FE32C3" w:rsidRDefault="00FE32C3" w:rsidP="00B25B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301EB"/>
    <w:multiLevelType w:val="hybridMultilevel"/>
    <w:tmpl w:val="6F569D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A235EF6"/>
    <w:multiLevelType w:val="hybridMultilevel"/>
    <w:tmpl w:val="95926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722E86"/>
    <w:multiLevelType w:val="hybridMultilevel"/>
    <w:tmpl w:val="EE3054F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D96540"/>
    <w:multiLevelType w:val="hybridMultilevel"/>
    <w:tmpl w:val="480C6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6534C9C"/>
    <w:multiLevelType w:val="hybridMultilevel"/>
    <w:tmpl w:val="765A00F4"/>
    <w:lvl w:ilvl="0" w:tplc="1D36E93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B9011C"/>
    <w:multiLevelType w:val="hybridMultilevel"/>
    <w:tmpl w:val="A126B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D4098D"/>
    <w:multiLevelType w:val="hybridMultilevel"/>
    <w:tmpl w:val="765A00F4"/>
    <w:lvl w:ilvl="0" w:tplc="1D36E93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077F06"/>
    <w:multiLevelType w:val="hybridMultilevel"/>
    <w:tmpl w:val="DC4278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485D55"/>
    <w:multiLevelType w:val="multilevel"/>
    <w:tmpl w:val="9738BA78"/>
    <w:lvl w:ilvl="0">
      <w:start w:val="1"/>
      <w:numFmt w:val="decimal"/>
      <w:pStyle w:val="Heading1"/>
      <w:lvlText w:val="%1.0"/>
      <w:lvlJc w:val="left"/>
      <w:pPr>
        <w:tabs>
          <w:tab w:val="num" w:pos="0"/>
        </w:tabs>
        <w:ind w:left="1224" w:hanging="1224"/>
      </w:pPr>
      <w:rPr>
        <w:rFonts w:hint="default"/>
      </w:rPr>
    </w:lvl>
    <w:lvl w:ilvl="1">
      <w:start w:val="1"/>
      <w:numFmt w:val="decimal"/>
      <w:pStyle w:val="Heading2"/>
      <w:lvlText w:val="%1.%2"/>
      <w:lvlJc w:val="left"/>
      <w:pPr>
        <w:tabs>
          <w:tab w:val="num" w:pos="576"/>
        </w:tabs>
        <w:ind w:left="576" w:hanging="576"/>
      </w:pPr>
      <w:rPr>
        <w:rFonts w:hint="default"/>
        <w:color w:val="003366"/>
      </w:rPr>
    </w:lvl>
    <w:lvl w:ilvl="2">
      <w:start w:val="1"/>
      <w:numFmt w:val="decimal"/>
      <w:pStyle w:val="Heading3"/>
      <w:lvlText w:val="%1.%2.%3"/>
      <w:lvlJc w:val="left"/>
      <w:pPr>
        <w:tabs>
          <w:tab w:val="num" w:pos="720"/>
        </w:tabs>
        <w:ind w:left="720" w:hanging="720"/>
      </w:pPr>
      <w:rPr>
        <w:rFonts w:hint="default"/>
        <w:b/>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76E57E28"/>
    <w:multiLevelType w:val="hybridMultilevel"/>
    <w:tmpl w:val="DC4278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0"/>
  </w:num>
  <w:num w:numId="4">
    <w:abstractNumId w:val="3"/>
  </w:num>
  <w:num w:numId="5">
    <w:abstractNumId w:val="5"/>
  </w:num>
  <w:num w:numId="6">
    <w:abstractNumId w:val="2"/>
  </w:num>
  <w:num w:numId="7">
    <w:abstractNumId w:val="1"/>
  </w:num>
  <w:num w:numId="8">
    <w:abstractNumId w:val="9"/>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D79CD"/>
    <w:rsid w:val="00003483"/>
    <w:rsid w:val="00011733"/>
    <w:rsid w:val="00031896"/>
    <w:rsid w:val="00037758"/>
    <w:rsid w:val="00044C44"/>
    <w:rsid w:val="00071F43"/>
    <w:rsid w:val="00076E01"/>
    <w:rsid w:val="00094C9D"/>
    <w:rsid w:val="000B25C3"/>
    <w:rsid w:val="000C079A"/>
    <w:rsid w:val="00100CA6"/>
    <w:rsid w:val="0011778C"/>
    <w:rsid w:val="00127553"/>
    <w:rsid w:val="00130201"/>
    <w:rsid w:val="001802BE"/>
    <w:rsid w:val="001900D3"/>
    <w:rsid w:val="001977E0"/>
    <w:rsid w:val="001A667C"/>
    <w:rsid w:val="001A73A9"/>
    <w:rsid w:val="001C18A0"/>
    <w:rsid w:val="001C6711"/>
    <w:rsid w:val="001D1478"/>
    <w:rsid w:val="001D5797"/>
    <w:rsid w:val="002213DC"/>
    <w:rsid w:val="002237DB"/>
    <w:rsid w:val="00271B9B"/>
    <w:rsid w:val="00283006"/>
    <w:rsid w:val="00283149"/>
    <w:rsid w:val="0028455E"/>
    <w:rsid w:val="002B0698"/>
    <w:rsid w:val="002E00B9"/>
    <w:rsid w:val="002F693B"/>
    <w:rsid w:val="0030727F"/>
    <w:rsid w:val="00333E43"/>
    <w:rsid w:val="00360397"/>
    <w:rsid w:val="003704F4"/>
    <w:rsid w:val="00387044"/>
    <w:rsid w:val="0039003B"/>
    <w:rsid w:val="003909C6"/>
    <w:rsid w:val="003A0363"/>
    <w:rsid w:val="003A0442"/>
    <w:rsid w:val="003B044B"/>
    <w:rsid w:val="003B34AF"/>
    <w:rsid w:val="003B3E49"/>
    <w:rsid w:val="003C01DF"/>
    <w:rsid w:val="003C0517"/>
    <w:rsid w:val="003C0ACF"/>
    <w:rsid w:val="003C1BD8"/>
    <w:rsid w:val="004035E1"/>
    <w:rsid w:val="00424A65"/>
    <w:rsid w:val="00425F33"/>
    <w:rsid w:val="0042738C"/>
    <w:rsid w:val="00445094"/>
    <w:rsid w:val="00454FE3"/>
    <w:rsid w:val="0047107D"/>
    <w:rsid w:val="004A3EA7"/>
    <w:rsid w:val="004B3559"/>
    <w:rsid w:val="004C6271"/>
    <w:rsid w:val="004D450C"/>
    <w:rsid w:val="004D49F6"/>
    <w:rsid w:val="004E677C"/>
    <w:rsid w:val="005230A2"/>
    <w:rsid w:val="00524C75"/>
    <w:rsid w:val="005252E0"/>
    <w:rsid w:val="0055532D"/>
    <w:rsid w:val="00574185"/>
    <w:rsid w:val="0057573C"/>
    <w:rsid w:val="00594F29"/>
    <w:rsid w:val="005A3A8C"/>
    <w:rsid w:val="005A635D"/>
    <w:rsid w:val="005C3CCC"/>
    <w:rsid w:val="005C58E9"/>
    <w:rsid w:val="005D5012"/>
    <w:rsid w:val="00604669"/>
    <w:rsid w:val="00605935"/>
    <w:rsid w:val="00612E30"/>
    <w:rsid w:val="006364D2"/>
    <w:rsid w:val="006566AC"/>
    <w:rsid w:val="00660AE6"/>
    <w:rsid w:val="00681F79"/>
    <w:rsid w:val="006B1EE6"/>
    <w:rsid w:val="006E73BD"/>
    <w:rsid w:val="006F7FF0"/>
    <w:rsid w:val="00700E06"/>
    <w:rsid w:val="00731444"/>
    <w:rsid w:val="007372B8"/>
    <w:rsid w:val="007537E3"/>
    <w:rsid w:val="00764ABC"/>
    <w:rsid w:val="00782EE1"/>
    <w:rsid w:val="00785E7D"/>
    <w:rsid w:val="007A5945"/>
    <w:rsid w:val="007A7FF2"/>
    <w:rsid w:val="007B7647"/>
    <w:rsid w:val="007C5D97"/>
    <w:rsid w:val="007D36EF"/>
    <w:rsid w:val="00803F32"/>
    <w:rsid w:val="00813E4F"/>
    <w:rsid w:val="008267E5"/>
    <w:rsid w:val="008461F2"/>
    <w:rsid w:val="008516E8"/>
    <w:rsid w:val="008579D5"/>
    <w:rsid w:val="008A5B97"/>
    <w:rsid w:val="008A6983"/>
    <w:rsid w:val="008E530E"/>
    <w:rsid w:val="008F0D5D"/>
    <w:rsid w:val="00900826"/>
    <w:rsid w:val="009053D7"/>
    <w:rsid w:val="00914603"/>
    <w:rsid w:val="00927B43"/>
    <w:rsid w:val="009319F9"/>
    <w:rsid w:val="00937490"/>
    <w:rsid w:val="00987681"/>
    <w:rsid w:val="009A5F1D"/>
    <w:rsid w:val="009A5F3A"/>
    <w:rsid w:val="009D04D2"/>
    <w:rsid w:val="009D79CD"/>
    <w:rsid w:val="00A03266"/>
    <w:rsid w:val="00A141A2"/>
    <w:rsid w:val="00A2753A"/>
    <w:rsid w:val="00A33A77"/>
    <w:rsid w:val="00A55454"/>
    <w:rsid w:val="00A8134F"/>
    <w:rsid w:val="00A82F61"/>
    <w:rsid w:val="00A85E0E"/>
    <w:rsid w:val="00AA0F4B"/>
    <w:rsid w:val="00AA3648"/>
    <w:rsid w:val="00AA671C"/>
    <w:rsid w:val="00AA7E71"/>
    <w:rsid w:val="00AB2265"/>
    <w:rsid w:val="00AD681D"/>
    <w:rsid w:val="00AD76AA"/>
    <w:rsid w:val="00AE6633"/>
    <w:rsid w:val="00AF0AB5"/>
    <w:rsid w:val="00AF5AD1"/>
    <w:rsid w:val="00B01D8B"/>
    <w:rsid w:val="00B033A6"/>
    <w:rsid w:val="00B04110"/>
    <w:rsid w:val="00B0753F"/>
    <w:rsid w:val="00B07D91"/>
    <w:rsid w:val="00B12EB1"/>
    <w:rsid w:val="00B25B8B"/>
    <w:rsid w:val="00B47082"/>
    <w:rsid w:val="00B716B3"/>
    <w:rsid w:val="00B87ECC"/>
    <w:rsid w:val="00B95AF1"/>
    <w:rsid w:val="00BB1B41"/>
    <w:rsid w:val="00BC5D94"/>
    <w:rsid w:val="00C207FA"/>
    <w:rsid w:val="00C31AE3"/>
    <w:rsid w:val="00C442E4"/>
    <w:rsid w:val="00C545AA"/>
    <w:rsid w:val="00C56C83"/>
    <w:rsid w:val="00C67050"/>
    <w:rsid w:val="00C846FA"/>
    <w:rsid w:val="00C923D7"/>
    <w:rsid w:val="00CA6564"/>
    <w:rsid w:val="00CC62C8"/>
    <w:rsid w:val="00D148C1"/>
    <w:rsid w:val="00D5124E"/>
    <w:rsid w:val="00D520CF"/>
    <w:rsid w:val="00D60F9B"/>
    <w:rsid w:val="00D61979"/>
    <w:rsid w:val="00D65732"/>
    <w:rsid w:val="00D76D1D"/>
    <w:rsid w:val="00D81FF0"/>
    <w:rsid w:val="00DC7CAB"/>
    <w:rsid w:val="00E33880"/>
    <w:rsid w:val="00E46861"/>
    <w:rsid w:val="00E94484"/>
    <w:rsid w:val="00EB257B"/>
    <w:rsid w:val="00EE1E19"/>
    <w:rsid w:val="00F01302"/>
    <w:rsid w:val="00F11EEF"/>
    <w:rsid w:val="00F40358"/>
    <w:rsid w:val="00F608ED"/>
    <w:rsid w:val="00F77CB5"/>
    <w:rsid w:val="00F8161E"/>
    <w:rsid w:val="00F8597D"/>
    <w:rsid w:val="00F95A9C"/>
    <w:rsid w:val="00FC00AE"/>
    <w:rsid w:val="00FC4614"/>
    <w:rsid w:val="00FC6F64"/>
    <w:rsid w:val="00FD7792"/>
    <w:rsid w:val="00FE3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93B"/>
  </w:style>
  <w:style w:type="paragraph" w:styleId="Heading1">
    <w:name w:val="heading 1"/>
    <w:basedOn w:val="Normal"/>
    <w:next w:val="Normal"/>
    <w:link w:val="Heading1Char"/>
    <w:qFormat/>
    <w:rsid w:val="00E33880"/>
    <w:pPr>
      <w:keepNext/>
      <w:numPr>
        <w:numId w:val="2"/>
      </w:numPr>
      <w:spacing w:after="100" w:line="240" w:lineRule="auto"/>
      <w:outlineLvl w:val="0"/>
    </w:pPr>
    <w:rPr>
      <w:rFonts w:ascii="Arial Narrow" w:eastAsia="Times New Roman" w:hAnsi="Arial Narrow" w:cs="Arial"/>
      <w:b/>
      <w:bCs/>
      <w:caps/>
      <w:color w:val="008080"/>
      <w:sz w:val="32"/>
      <w:szCs w:val="26"/>
    </w:rPr>
  </w:style>
  <w:style w:type="paragraph" w:styleId="Heading2">
    <w:name w:val="heading 2"/>
    <w:basedOn w:val="Normal"/>
    <w:next w:val="Normal"/>
    <w:link w:val="Heading2Char1"/>
    <w:qFormat/>
    <w:rsid w:val="00E33880"/>
    <w:pPr>
      <w:keepNext/>
      <w:numPr>
        <w:ilvl w:val="1"/>
        <w:numId w:val="2"/>
      </w:numPr>
      <w:spacing w:after="60" w:line="240" w:lineRule="auto"/>
      <w:outlineLvl w:val="1"/>
    </w:pPr>
    <w:rPr>
      <w:rFonts w:ascii="Arial Narrow" w:eastAsia="Times New Roman" w:hAnsi="Arial Narrow" w:cs="Times New Roman"/>
      <w:b/>
      <w:color w:val="006699"/>
      <w:sz w:val="28"/>
      <w:szCs w:val="20"/>
    </w:rPr>
  </w:style>
  <w:style w:type="paragraph" w:styleId="Heading3">
    <w:name w:val="heading 3"/>
    <w:basedOn w:val="Normal"/>
    <w:next w:val="Normal"/>
    <w:link w:val="Heading3Char"/>
    <w:autoRedefine/>
    <w:qFormat/>
    <w:rsid w:val="00E33880"/>
    <w:pPr>
      <w:keepNext/>
      <w:numPr>
        <w:ilvl w:val="2"/>
        <w:numId w:val="2"/>
      </w:numPr>
      <w:spacing w:after="60" w:line="240" w:lineRule="auto"/>
      <w:outlineLvl w:val="2"/>
    </w:pPr>
    <w:rPr>
      <w:rFonts w:ascii="Arial" w:eastAsia="Times New Roman" w:hAnsi="Arial" w:cs="Arial"/>
      <w:bCs/>
      <w:sz w:val="20"/>
      <w:szCs w:val="24"/>
    </w:rPr>
  </w:style>
  <w:style w:type="paragraph" w:styleId="Heading4">
    <w:name w:val="heading 4"/>
    <w:basedOn w:val="Normal"/>
    <w:next w:val="Normal"/>
    <w:link w:val="Heading4Char"/>
    <w:qFormat/>
    <w:rsid w:val="00E33880"/>
    <w:pPr>
      <w:keepNext/>
      <w:numPr>
        <w:ilvl w:val="3"/>
        <w:numId w:val="2"/>
      </w:numPr>
      <w:tabs>
        <w:tab w:val="left" w:pos="900"/>
      </w:tabs>
      <w:spacing w:after="120" w:line="240" w:lineRule="auto"/>
      <w:outlineLvl w:val="3"/>
    </w:pPr>
    <w:rPr>
      <w:rFonts w:ascii="Arial" w:eastAsia="Times New Roman" w:hAnsi="Arial" w:cs="Arial"/>
      <w:b/>
      <w:bCs/>
      <w:sz w:val="20"/>
      <w:szCs w:val="20"/>
    </w:rPr>
  </w:style>
  <w:style w:type="paragraph" w:styleId="Heading5">
    <w:name w:val="heading 5"/>
    <w:basedOn w:val="Normal"/>
    <w:link w:val="Heading5Char"/>
    <w:qFormat/>
    <w:rsid w:val="00E33880"/>
    <w:pPr>
      <w:keepNext/>
      <w:numPr>
        <w:ilvl w:val="4"/>
        <w:numId w:val="2"/>
      </w:numPr>
      <w:spacing w:after="0" w:line="240" w:lineRule="auto"/>
      <w:outlineLvl w:val="4"/>
    </w:pPr>
    <w:rPr>
      <w:rFonts w:ascii="Times New Roman" w:eastAsia="Times New Roman" w:hAnsi="Times New Roman" w:cs="Times New Roman"/>
      <w:sz w:val="24"/>
      <w:szCs w:val="20"/>
      <w:u w:val="single"/>
    </w:rPr>
  </w:style>
  <w:style w:type="paragraph" w:styleId="Heading6">
    <w:name w:val="heading 6"/>
    <w:basedOn w:val="Normal"/>
    <w:link w:val="Heading6Char"/>
    <w:qFormat/>
    <w:rsid w:val="00E33880"/>
    <w:pPr>
      <w:numPr>
        <w:ilvl w:val="5"/>
        <w:numId w:val="2"/>
      </w:numPr>
      <w:spacing w:after="0" w:line="240" w:lineRule="auto"/>
      <w:outlineLvl w:val="5"/>
    </w:pPr>
    <w:rPr>
      <w:rFonts w:ascii="Times New Roman" w:eastAsia="Times New Roman" w:hAnsi="Times New Roman" w:cs="Times New Roman"/>
      <w:sz w:val="24"/>
      <w:szCs w:val="20"/>
    </w:rPr>
  </w:style>
  <w:style w:type="paragraph" w:styleId="Heading7">
    <w:name w:val="heading 7"/>
    <w:basedOn w:val="Normal"/>
    <w:next w:val="Normal"/>
    <w:link w:val="Heading7Char"/>
    <w:qFormat/>
    <w:rsid w:val="00E33880"/>
    <w:pPr>
      <w:keepNext/>
      <w:numPr>
        <w:ilvl w:val="6"/>
        <w:numId w:val="2"/>
      </w:numPr>
      <w:spacing w:after="0" w:line="240" w:lineRule="auto"/>
      <w:jc w:val="center"/>
      <w:outlineLvl w:val="6"/>
    </w:pPr>
    <w:rPr>
      <w:rFonts w:ascii="Times New Roman" w:eastAsia="Times New Roman" w:hAnsi="Times New Roman" w:cs="Times New Roman"/>
      <w:b/>
      <w:sz w:val="20"/>
      <w:szCs w:val="20"/>
    </w:rPr>
  </w:style>
  <w:style w:type="paragraph" w:styleId="Heading8">
    <w:name w:val="heading 8"/>
    <w:basedOn w:val="Normal"/>
    <w:next w:val="Normal"/>
    <w:link w:val="Heading8Char"/>
    <w:qFormat/>
    <w:rsid w:val="00E33880"/>
    <w:pPr>
      <w:keepNext/>
      <w:numPr>
        <w:ilvl w:val="7"/>
        <w:numId w:val="2"/>
      </w:numPr>
      <w:spacing w:after="0" w:line="240" w:lineRule="auto"/>
      <w:jc w:val="center"/>
      <w:outlineLvl w:val="7"/>
    </w:pPr>
    <w:rPr>
      <w:rFonts w:ascii="Book Antiqua" w:eastAsia="Times New Roman" w:hAnsi="Book Antiqua" w:cs="Times New Roman"/>
      <w:b/>
      <w:bCs/>
      <w:sz w:val="24"/>
      <w:szCs w:val="20"/>
      <w:u w:val="single"/>
    </w:rPr>
  </w:style>
  <w:style w:type="paragraph" w:styleId="Heading9">
    <w:name w:val="heading 9"/>
    <w:basedOn w:val="Normal"/>
    <w:next w:val="Normal"/>
    <w:link w:val="Heading9Char"/>
    <w:qFormat/>
    <w:rsid w:val="00E33880"/>
    <w:pPr>
      <w:keepNext/>
      <w:numPr>
        <w:ilvl w:val="8"/>
        <w:numId w:val="2"/>
      </w:numPr>
      <w:spacing w:after="0" w:line="240" w:lineRule="auto"/>
      <w:outlineLvl w:val="8"/>
    </w:pPr>
    <w:rPr>
      <w:rFonts w:ascii="Book Antiqua" w:eastAsia="Times New Roman" w:hAnsi="Book Antiqua" w:cs="Times New Roman"/>
      <w:b/>
      <w:bCs/>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4669"/>
    <w:pPr>
      <w:ind w:left="720"/>
      <w:contextualSpacing/>
    </w:pPr>
  </w:style>
  <w:style w:type="character" w:customStyle="1" w:styleId="Heading1Char">
    <w:name w:val="Heading 1 Char"/>
    <w:basedOn w:val="DefaultParagraphFont"/>
    <w:link w:val="Heading1"/>
    <w:rsid w:val="00E33880"/>
    <w:rPr>
      <w:rFonts w:ascii="Arial Narrow" w:eastAsia="Times New Roman" w:hAnsi="Arial Narrow" w:cs="Arial"/>
      <w:b/>
      <w:bCs/>
      <w:caps/>
      <w:color w:val="008080"/>
      <w:sz w:val="32"/>
      <w:szCs w:val="26"/>
    </w:rPr>
  </w:style>
  <w:style w:type="character" w:customStyle="1" w:styleId="Heading2Char">
    <w:name w:val="Heading 2 Char"/>
    <w:basedOn w:val="DefaultParagraphFont"/>
    <w:link w:val="Heading2"/>
    <w:uiPriority w:val="9"/>
    <w:semiHidden/>
    <w:rsid w:val="00E3388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33880"/>
    <w:rPr>
      <w:rFonts w:ascii="Arial" w:eastAsia="Times New Roman" w:hAnsi="Arial" w:cs="Arial"/>
      <w:bCs/>
      <w:sz w:val="20"/>
      <w:szCs w:val="24"/>
    </w:rPr>
  </w:style>
  <w:style w:type="character" w:customStyle="1" w:styleId="Heading4Char">
    <w:name w:val="Heading 4 Char"/>
    <w:basedOn w:val="DefaultParagraphFont"/>
    <w:link w:val="Heading4"/>
    <w:rsid w:val="00E33880"/>
    <w:rPr>
      <w:rFonts w:ascii="Arial" w:eastAsia="Times New Roman" w:hAnsi="Arial" w:cs="Arial"/>
      <w:b/>
      <w:bCs/>
      <w:sz w:val="20"/>
      <w:szCs w:val="20"/>
    </w:rPr>
  </w:style>
  <w:style w:type="character" w:customStyle="1" w:styleId="Heading5Char">
    <w:name w:val="Heading 5 Char"/>
    <w:basedOn w:val="DefaultParagraphFont"/>
    <w:link w:val="Heading5"/>
    <w:rsid w:val="00E33880"/>
    <w:rPr>
      <w:rFonts w:ascii="Times New Roman" w:eastAsia="Times New Roman" w:hAnsi="Times New Roman" w:cs="Times New Roman"/>
      <w:sz w:val="24"/>
      <w:szCs w:val="20"/>
      <w:u w:val="single"/>
    </w:rPr>
  </w:style>
  <w:style w:type="character" w:customStyle="1" w:styleId="Heading6Char">
    <w:name w:val="Heading 6 Char"/>
    <w:basedOn w:val="DefaultParagraphFont"/>
    <w:link w:val="Heading6"/>
    <w:rsid w:val="00E33880"/>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E33880"/>
    <w:rPr>
      <w:rFonts w:ascii="Times New Roman" w:eastAsia="Times New Roman" w:hAnsi="Times New Roman" w:cs="Times New Roman"/>
      <w:b/>
      <w:sz w:val="20"/>
      <w:szCs w:val="20"/>
    </w:rPr>
  </w:style>
  <w:style w:type="character" w:customStyle="1" w:styleId="Heading8Char">
    <w:name w:val="Heading 8 Char"/>
    <w:basedOn w:val="DefaultParagraphFont"/>
    <w:link w:val="Heading8"/>
    <w:rsid w:val="00E33880"/>
    <w:rPr>
      <w:rFonts w:ascii="Book Antiqua" w:eastAsia="Times New Roman" w:hAnsi="Book Antiqua" w:cs="Times New Roman"/>
      <w:b/>
      <w:bCs/>
      <w:sz w:val="24"/>
      <w:szCs w:val="20"/>
      <w:u w:val="single"/>
    </w:rPr>
  </w:style>
  <w:style w:type="character" w:customStyle="1" w:styleId="Heading9Char">
    <w:name w:val="Heading 9 Char"/>
    <w:basedOn w:val="DefaultParagraphFont"/>
    <w:link w:val="Heading9"/>
    <w:rsid w:val="00E33880"/>
    <w:rPr>
      <w:rFonts w:ascii="Book Antiqua" w:eastAsia="Times New Roman" w:hAnsi="Book Antiqua" w:cs="Times New Roman"/>
      <w:b/>
      <w:bCs/>
      <w:sz w:val="24"/>
      <w:szCs w:val="20"/>
      <w:u w:val="single"/>
    </w:rPr>
  </w:style>
  <w:style w:type="character" w:customStyle="1" w:styleId="Heading2Char1">
    <w:name w:val="Heading 2 Char1"/>
    <w:basedOn w:val="DefaultParagraphFont"/>
    <w:link w:val="Heading2"/>
    <w:rsid w:val="00E33880"/>
    <w:rPr>
      <w:rFonts w:ascii="Arial Narrow" w:eastAsia="Times New Roman" w:hAnsi="Arial Narrow" w:cs="Times New Roman"/>
      <w:b/>
      <w:color w:val="006699"/>
      <w:sz w:val="28"/>
      <w:szCs w:val="20"/>
    </w:rPr>
  </w:style>
  <w:style w:type="paragraph" w:styleId="NoSpacing">
    <w:name w:val="No Spacing"/>
    <w:uiPriority w:val="1"/>
    <w:qFormat/>
    <w:rsid w:val="008461F2"/>
    <w:pPr>
      <w:spacing w:after="0" w:line="240" w:lineRule="auto"/>
    </w:pPr>
  </w:style>
  <w:style w:type="paragraph" w:styleId="BalloonText">
    <w:name w:val="Balloon Text"/>
    <w:basedOn w:val="Normal"/>
    <w:link w:val="BalloonTextChar"/>
    <w:uiPriority w:val="99"/>
    <w:semiHidden/>
    <w:unhideWhenUsed/>
    <w:rsid w:val="008461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1F2"/>
    <w:rPr>
      <w:rFonts w:ascii="Tahoma" w:hAnsi="Tahoma" w:cs="Tahoma"/>
      <w:sz w:val="16"/>
      <w:szCs w:val="16"/>
    </w:rPr>
  </w:style>
  <w:style w:type="paragraph" w:styleId="HTMLPreformatted">
    <w:name w:val="HTML Preformatted"/>
    <w:basedOn w:val="Normal"/>
    <w:link w:val="HTMLPreformattedChar"/>
    <w:uiPriority w:val="99"/>
    <w:semiHidden/>
    <w:unhideWhenUsed/>
    <w:rsid w:val="008461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461F2"/>
    <w:rPr>
      <w:rFonts w:ascii="Courier New" w:eastAsia="Times New Roman" w:hAnsi="Courier New" w:cs="Courier New"/>
      <w:sz w:val="20"/>
      <w:szCs w:val="20"/>
    </w:rPr>
  </w:style>
  <w:style w:type="character" w:styleId="Hyperlink">
    <w:name w:val="Hyperlink"/>
    <w:basedOn w:val="DefaultParagraphFont"/>
    <w:uiPriority w:val="99"/>
    <w:semiHidden/>
    <w:unhideWhenUsed/>
    <w:rsid w:val="008461F2"/>
    <w:rPr>
      <w:color w:val="0000FF"/>
      <w:u w:val="single"/>
    </w:rPr>
  </w:style>
  <w:style w:type="paragraph" w:styleId="Header">
    <w:name w:val="header"/>
    <w:basedOn w:val="Normal"/>
    <w:link w:val="HeaderChar"/>
    <w:uiPriority w:val="99"/>
    <w:unhideWhenUsed/>
    <w:rsid w:val="00B25B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B8B"/>
  </w:style>
  <w:style w:type="paragraph" w:styleId="Footer">
    <w:name w:val="footer"/>
    <w:basedOn w:val="Normal"/>
    <w:link w:val="FooterChar"/>
    <w:uiPriority w:val="99"/>
    <w:unhideWhenUsed/>
    <w:rsid w:val="00B25B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B8B"/>
  </w:style>
</w:styles>
</file>

<file path=word/webSettings.xml><?xml version="1.0" encoding="utf-8"?>
<w:webSettings xmlns:r="http://schemas.openxmlformats.org/officeDocument/2006/relationships" xmlns:w="http://schemas.openxmlformats.org/wordprocessingml/2006/main">
  <w:divs>
    <w:div w:id="282005882">
      <w:bodyDiv w:val="1"/>
      <w:marLeft w:val="0"/>
      <w:marRight w:val="0"/>
      <w:marTop w:val="0"/>
      <w:marBottom w:val="0"/>
      <w:divBdr>
        <w:top w:val="none" w:sz="0" w:space="0" w:color="auto"/>
        <w:left w:val="none" w:sz="0" w:space="0" w:color="auto"/>
        <w:bottom w:val="none" w:sz="0" w:space="0" w:color="auto"/>
        <w:right w:val="none" w:sz="0" w:space="0" w:color="auto"/>
      </w:divBdr>
    </w:div>
    <w:div w:id="29965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1464</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Express Scripts, Inc.</Company>
  <LinksUpToDate>false</LinksUpToDate>
  <CharactersWithSpaces>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Nuri Aktuna</dc:creator>
  <cp:keywords/>
  <dc:description/>
  <cp:lastModifiedBy>tstoll</cp:lastModifiedBy>
  <cp:revision>2</cp:revision>
  <cp:lastPrinted>2010-06-01T13:27:00Z</cp:lastPrinted>
  <dcterms:created xsi:type="dcterms:W3CDTF">2010-06-18T15:35:00Z</dcterms:created>
  <dcterms:modified xsi:type="dcterms:W3CDTF">2010-06-18T15:35:00Z</dcterms:modified>
</cp:coreProperties>
</file>